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0F688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93048">
        <w:t>108-e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393048">
        <w:rPr>
          <w:sz w:val="32"/>
          <w:szCs w:val="32"/>
        </w:rPr>
        <w:t>22</w:t>
      </w:r>
      <w:r w:rsidR="00D462FA">
        <w:rPr>
          <w:sz w:val="32"/>
          <w:szCs w:val="32"/>
        </w:rPr>
        <w:t>01806</w:t>
      </w:r>
    </w:p>
    <w:p w14:paraId="0CE7B7E6" w14:textId="1F035639" w:rsidR="00E90E49" w:rsidRPr="00CE0424" w:rsidRDefault="00393048" w:rsidP="00311702">
      <w:pPr>
        <w:pStyle w:val="3GPPHeader"/>
      </w:pPr>
      <w:r w:rsidRPr="00393048">
        <w:t>e-Meeting</w:t>
      </w:r>
      <w:r w:rsidR="0027144F" w:rsidRPr="00393048">
        <w:t xml:space="preserve">, </w:t>
      </w:r>
      <w:r w:rsidRPr="00393048">
        <w:t>February</w:t>
      </w:r>
      <w:r w:rsidR="0027144F" w:rsidRPr="00393048">
        <w:t xml:space="preserve"> </w:t>
      </w:r>
      <w:r w:rsidRPr="00393048">
        <w:t>21</w:t>
      </w:r>
      <w:r w:rsidRPr="00393048">
        <w:rPr>
          <w:vertAlign w:val="superscript"/>
        </w:rPr>
        <w:t>st</w:t>
      </w:r>
      <w:r w:rsidRPr="00393048">
        <w:t xml:space="preserve"> </w:t>
      </w:r>
      <w:r w:rsidR="001D53E7" w:rsidRPr="00393048">
        <w:t xml:space="preserve">– </w:t>
      </w:r>
      <w:r w:rsidRPr="00393048">
        <w:t>March 3</w:t>
      </w:r>
      <w:r w:rsidRPr="00393048">
        <w:rPr>
          <w:vertAlign w:val="superscript"/>
        </w:rPr>
        <w:t>rd</w:t>
      </w:r>
      <w:r w:rsidR="005865F6" w:rsidRPr="00393048">
        <w:t>, 2022</w:t>
      </w:r>
    </w:p>
    <w:p w14:paraId="3086AC07" w14:textId="77777777" w:rsidR="00E90E49" w:rsidRPr="00CE0424" w:rsidRDefault="00E90E49" w:rsidP="00357380">
      <w:pPr>
        <w:pStyle w:val="3GPPHeader"/>
      </w:pPr>
    </w:p>
    <w:p w14:paraId="3982483C" w14:textId="07F9FF4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72AFF" w:rsidRPr="00A72AFF">
        <w:rPr>
          <w:sz w:val="22"/>
          <w:lang w:val="sv-FI"/>
        </w:rPr>
        <w:t>8</w:t>
      </w:r>
      <w:r w:rsidR="00311702" w:rsidRPr="00A72AFF">
        <w:rPr>
          <w:sz w:val="22"/>
          <w:lang w:val="sv-FI"/>
        </w:rPr>
        <w:t>.</w:t>
      </w:r>
      <w:r w:rsidR="00A72AFF" w:rsidRPr="00A72AFF">
        <w:rPr>
          <w:sz w:val="22"/>
          <w:lang w:val="sv-FI"/>
        </w:rPr>
        <w:t>4</w:t>
      </w:r>
      <w:r w:rsidR="00311702" w:rsidRPr="00A72AFF">
        <w:rPr>
          <w:sz w:val="22"/>
          <w:lang w:val="sv-FI"/>
        </w:rPr>
        <w:t>.</w:t>
      </w:r>
      <w:r w:rsidR="00E022E3">
        <w:rPr>
          <w:sz w:val="22"/>
          <w:lang w:val="sv-FI"/>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B300285" w:rsidR="00E90E49" w:rsidRPr="00CE0424" w:rsidRDefault="003D3C45" w:rsidP="00311702">
      <w:pPr>
        <w:pStyle w:val="3GPPHeader"/>
        <w:rPr>
          <w:sz w:val="22"/>
        </w:rPr>
      </w:pPr>
      <w:r>
        <w:rPr>
          <w:sz w:val="22"/>
        </w:rPr>
        <w:t>Title:</w:t>
      </w:r>
      <w:r w:rsidR="00E90E49" w:rsidRPr="00CE0424">
        <w:rPr>
          <w:sz w:val="22"/>
        </w:rPr>
        <w:tab/>
      </w:r>
      <w:bookmarkStart w:id="0" w:name="_Hlk95426591"/>
      <w:r w:rsidR="00510F35" w:rsidRPr="00304FA2">
        <w:t xml:space="preserve">On </w:t>
      </w:r>
      <w:r w:rsidR="00E022E3">
        <w:t>HARQ</w:t>
      </w:r>
      <w:r w:rsidR="00510F35" w:rsidRPr="00304FA2">
        <w:t xml:space="preserve"> </w:t>
      </w:r>
      <w:r w:rsidR="00933020">
        <w:t>maintenance issues</w:t>
      </w:r>
      <w:r w:rsidR="00510F35" w:rsidRPr="00304FA2">
        <w:t xml:space="preserve"> for </w:t>
      </w:r>
      <w:r w:rsidR="00D462FA">
        <w:t xml:space="preserve">NR </w:t>
      </w:r>
      <w:r w:rsidR="00510F35" w:rsidRPr="00304FA2">
        <w:t>NTN</w:t>
      </w:r>
      <w:bookmarkEnd w:id="0"/>
    </w:p>
    <w:p w14:paraId="025260C1" w14:textId="077E2BDD" w:rsidR="00E90E49" w:rsidRPr="00CE0424" w:rsidRDefault="00E90E49" w:rsidP="00D546FF">
      <w:pPr>
        <w:pStyle w:val="3GPPHeader"/>
        <w:rPr>
          <w:sz w:val="22"/>
        </w:rPr>
      </w:pPr>
      <w:r w:rsidRPr="00CE0424">
        <w:rPr>
          <w:sz w:val="22"/>
        </w:rPr>
        <w:t>Document for:</w:t>
      </w:r>
      <w:r w:rsidRPr="00CE0424">
        <w:rPr>
          <w:sz w:val="22"/>
        </w:rPr>
        <w:tab/>
      </w:r>
      <w:r w:rsidRPr="0039304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3917949" w14:textId="487E26C2" w:rsidR="00AA7690" w:rsidRDefault="00AA7690" w:rsidP="00AA7690">
      <w:pPr>
        <w:pStyle w:val="BodyText"/>
      </w:pPr>
      <w:r>
        <w:t>In</w:t>
      </w:r>
      <w:r w:rsidRPr="005545EF">
        <w:t xml:space="preserve"> </w:t>
      </w:r>
      <w:r>
        <w:t xml:space="preserve">the </w:t>
      </w:r>
      <w:r w:rsidRPr="005545EF">
        <w:t xml:space="preserve">Status Report for NR NTN WI </w:t>
      </w:r>
      <w:r>
        <w:fldChar w:fldCharType="begin"/>
      </w:r>
      <w:r>
        <w:instrText xml:space="preserve"> REF _Ref94806044 \r \h </w:instrText>
      </w:r>
      <w:r>
        <w:fldChar w:fldCharType="separate"/>
      </w:r>
      <w:r w:rsidR="00CE16FE">
        <w:t>[1]</w:t>
      </w:r>
      <w:r>
        <w:fldChar w:fldCharType="end"/>
      </w:r>
      <w:r>
        <w:t>, the following is stated regarding remaining open issues in RAN1:</w:t>
      </w:r>
    </w:p>
    <w:p w14:paraId="2EE6E280" w14:textId="77777777" w:rsidR="00AA7690" w:rsidRDefault="00AA7690" w:rsidP="00AA7690">
      <w:pPr>
        <w:pStyle w:val="BodyText"/>
      </w:pPr>
      <w:r w:rsidRPr="00B831AC">
        <w:rPr>
          <w:noProof/>
        </w:rPr>
        <mc:AlternateContent>
          <mc:Choice Requires="wps">
            <w:drawing>
              <wp:inline distT="0" distB="0" distL="0" distR="0" wp14:anchorId="1CEBB6D5" wp14:editId="19D1C77F">
                <wp:extent cx="6120765" cy="3171825"/>
                <wp:effectExtent l="0" t="0" r="1333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71825"/>
                        </a:xfrm>
                        <a:prstGeom prst="rect">
                          <a:avLst/>
                        </a:prstGeom>
                        <a:solidFill>
                          <a:schemeClr val="lt1">
                            <a:lumMod val="100000"/>
                            <a:lumOff val="0"/>
                          </a:schemeClr>
                        </a:solidFill>
                        <a:ln w="6350">
                          <a:solidFill>
                            <a:srgbClr val="000000"/>
                          </a:solidFill>
                          <a:miter lim="800000"/>
                          <a:headEnd/>
                          <a:tailEnd/>
                        </a:ln>
                      </wps:spPr>
                      <wps:txbx>
                        <w:txbxContent>
                          <w:p w14:paraId="1F0AB786" w14:textId="77777777" w:rsidR="00AA7690" w:rsidRPr="005545EF" w:rsidRDefault="00AA7690" w:rsidP="00AA7690">
                            <w:pPr>
                              <w:pStyle w:val="BodyText"/>
                              <w:ind w:left="567"/>
                            </w:pPr>
                            <w:r w:rsidRPr="005545EF">
                              <w:t>During maintenance, discussions are expected on the remaining details for example on</w:t>
                            </w:r>
                          </w:p>
                          <w:p w14:paraId="792F6385" w14:textId="77777777" w:rsidR="00AA7690" w:rsidRPr="005545EF" w:rsidRDefault="00AA7690" w:rsidP="00AA7690">
                            <w:pPr>
                              <w:pStyle w:val="BodyText"/>
                              <w:numPr>
                                <w:ilvl w:val="0"/>
                                <w:numId w:val="34"/>
                              </w:numPr>
                            </w:pPr>
                            <w:r w:rsidRPr="005545EF">
                              <w:t>Type-2 HARQ codebook enhancements may be discussed</w:t>
                            </w:r>
                          </w:p>
                          <w:p w14:paraId="2A09EF56" w14:textId="77777777" w:rsidR="00AA7690" w:rsidRPr="005545EF" w:rsidRDefault="00AA7690" w:rsidP="00AA7690">
                            <w:pPr>
                              <w:pStyle w:val="BodyText"/>
                              <w:numPr>
                                <w:ilvl w:val="0"/>
                                <w:numId w:val="33"/>
                              </w:numPr>
                            </w:pPr>
                            <w:r w:rsidRPr="005545EF">
                              <w:t>Serving satellite ephemeris information format for HAPS, if needed</w:t>
                            </w:r>
                          </w:p>
                          <w:p w14:paraId="5A2F8032" w14:textId="77777777" w:rsidR="00AA7690" w:rsidRPr="005545EF" w:rsidRDefault="00AA7690" w:rsidP="00AA7690">
                            <w:pPr>
                              <w:pStyle w:val="BodyText"/>
                              <w:numPr>
                                <w:ilvl w:val="0"/>
                                <w:numId w:val="33"/>
                              </w:numPr>
                            </w:pPr>
                            <w:r w:rsidRPr="005545EF">
                              <w:t xml:space="preserve">The UE specific </w:t>
                            </w:r>
                            <w:proofErr w:type="spellStart"/>
                            <w:r w:rsidRPr="005545EF">
                              <w:t>K_offset</w:t>
                            </w:r>
                            <w:proofErr w:type="spellEnd"/>
                            <w:r w:rsidRPr="005545EF">
                              <w:t xml:space="preserve"> has an open FFS on whether/how to resolve the ambiguity when cell-specific </w:t>
                            </w:r>
                            <w:proofErr w:type="spellStart"/>
                            <w:r w:rsidRPr="005545EF">
                              <w:t>K_offset</w:t>
                            </w:r>
                            <w:proofErr w:type="spellEnd"/>
                            <w:r w:rsidRPr="005545EF">
                              <w:t xml:space="preserve"> is changed/modified.</w:t>
                            </w:r>
                          </w:p>
                          <w:p w14:paraId="6B55E2B7" w14:textId="77777777" w:rsidR="00AA7690" w:rsidRPr="005545EF" w:rsidRDefault="00AA7690" w:rsidP="00AA7690">
                            <w:pPr>
                              <w:pStyle w:val="BodyText"/>
                              <w:numPr>
                                <w:ilvl w:val="0"/>
                                <w:numId w:val="33"/>
                              </w:numPr>
                            </w:pPr>
                            <w:r w:rsidRPr="005545EF">
                              <w:t>Whether additional NTN validity durations are needed for GEO case</w:t>
                            </w:r>
                          </w:p>
                          <w:p w14:paraId="58E77D8A" w14:textId="77777777" w:rsidR="00AA7690" w:rsidRPr="005545EF" w:rsidRDefault="00AA7690" w:rsidP="00AA7690">
                            <w:pPr>
                              <w:pStyle w:val="BodyText"/>
                              <w:numPr>
                                <w:ilvl w:val="0"/>
                                <w:numId w:val="33"/>
                              </w:numPr>
                              <w:rPr>
                                <w:highlight w:val="yellow"/>
                              </w:rPr>
                            </w:pPr>
                            <w:r w:rsidRPr="005545EF">
                              <w:rPr>
                                <w:highlight w:val="yellow"/>
                              </w:rPr>
                              <w:t>HARQ feedback for SPS activation has one open FFS on which behavior the UE should follow in case it is not having feedback enabled via RRC configuration.</w:t>
                            </w:r>
                          </w:p>
                          <w:p w14:paraId="43C80919" w14:textId="77777777" w:rsidR="00AA7690" w:rsidRPr="005545EF" w:rsidRDefault="00AA7690" w:rsidP="00AA7690">
                            <w:pPr>
                              <w:pStyle w:val="BodyText"/>
                              <w:ind w:left="567"/>
                            </w:pPr>
                            <w:r w:rsidRPr="005545EF">
                              <w:t>Further, regarding, the issue on combination of open and closed loop TA control: The following conclusion was extensively discussed during RAN1#107e</w:t>
                            </w:r>
                          </w:p>
                          <w:p w14:paraId="6C11E87C" w14:textId="77777777" w:rsidR="00AA7690" w:rsidRPr="005545EF" w:rsidRDefault="00AA7690" w:rsidP="00AA7690">
                            <w:pPr>
                              <w:pStyle w:val="BodyText"/>
                              <w:ind w:left="567"/>
                            </w:pPr>
                            <w:r w:rsidRPr="005545EF">
                              <w:t>Conclusion: The solution to resolve the issue on combination of open and closed loop TA control is up to the UE implementation to meet the RAN4 gradual timing adjustment requirement.</w:t>
                            </w:r>
                          </w:p>
                          <w:p w14:paraId="0610C62D" w14:textId="77777777" w:rsidR="00AA7690" w:rsidRDefault="00AA7690" w:rsidP="00AA7690">
                            <w:pPr>
                              <w:pStyle w:val="BodyText"/>
                              <w:ind w:left="567"/>
                            </w:pPr>
                            <w:r w:rsidRPr="005545EF">
                              <w:t>Many companies were supportive of this conclusion. Few companies prefer not to conclude for now. The issue is within the hands of RAN4. RAN1 to come back on this issue during maintenance phase of release 17.</w:t>
                            </w:r>
                          </w:p>
                          <w:p w14:paraId="4C8F59D4" w14:textId="77777777" w:rsidR="00AA7690" w:rsidRPr="001555B5" w:rsidRDefault="00AA7690" w:rsidP="00AA7690">
                            <w:pPr>
                              <w:rPr>
                                <w:lang w:val="sv-SE" w:eastAsia="ja-JP"/>
                              </w:rPr>
                            </w:pPr>
                          </w:p>
                        </w:txbxContent>
                      </wps:txbx>
                      <wps:bodyPr rot="0" vert="horz" wrap="square" lIns="91440" tIns="45720" rIns="91440" bIns="45720" anchor="t" anchorCtr="0" upright="1">
                        <a:noAutofit/>
                      </wps:bodyPr>
                    </wps:wsp>
                  </a:graphicData>
                </a:graphic>
              </wp:inline>
            </w:drawing>
          </mc:Choice>
          <mc:Fallback>
            <w:pict>
              <v:shapetype w14:anchorId="1CEBB6D5" id="_x0000_t202" coordsize="21600,21600" o:spt="202" path="m,l,21600r21600,l21600,xe">
                <v:stroke joinstyle="miter"/>
                <v:path gradientshapeok="t" o:connecttype="rect"/>
              </v:shapetype>
              <v:shape id="Text Box 3" o:spid="_x0000_s1026" type="#_x0000_t202" style="width:481.95pt;height:24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" fillcolor="white [3201]" strokeweight=".5pt">
                <v:textbox>
                  <w:txbxContent>
                    <w:p w14:paraId="1F0AB786" w14:textId="77777777" w:rsidR="00AA7690" w:rsidRPr="005545EF" w:rsidRDefault="00AA7690" w:rsidP="00AA7690">
                      <w:pPr>
                        <w:pStyle w:val="BodyText"/>
                        <w:ind w:left="567"/>
                      </w:pPr>
                      <w:r w:rsidRPr="005545EF">
                        <w:t>During maintenance, discussions are expected on the remaining details for example on</w:t>
                      </w:r>
                    </w:p>
                    <w:p w14:paraId="792F6385" w14:textId="77777777" w:rsidR="00AA7690" w:rsidRPr="005545EF" w:rsidRDefault="00AA7690" w:rsidP="00AA7690">
                      <w:pPr>
                        <w:pStyle w:val="BodyText"/>
                        <w:numPr>
                          <w:ilvl w:val="0"/>
                          <w:numId w:val="34"/>
                        </w:numPr>
                      </w:pPr>
                      <w:r w:rsidRPr="005545EF">
                        <w:t>Type-2 HARQ codebook enhancements may be discussed</w:t>
                      </w:r>
                    </w:p>
                    <w:p w14:paraId="2A09EF56" w14:textId="77777777" w:rsidR="00AA7690" w:rsidRPr="005545EF" w:rsidRDefault="00AA7690" w:rsidP="00AA7690">
                      <w:pPr>
                        <w:pStyle w:val="BodyText"/>
                        <w:numPr>
                          <w:ilvl w:val="0"/>
                          <w:numId w:val="33"/>
                        </w:numPr>
                      </w:pPr>
                      <w:r w:rsidRPr="005545EF">
                        <w:t>Serving satellite ephemeris information format for HAPS, if needed</w:t>
                      </w:r>
                    </w:p>
                    <w:p w14:paraId="5A2F8032" w14:textId="77777777" w:rsidR="00AA7690" w:rsidRPr="005545EF" w:rsidRDefault="00AA7690" w:rsidP="00AA7690">
                      <w:pPr>
                        <w:pStyle w:val="BodyText"/>
                        <w:numPr>
                          <w:ilvl w:val="0"/>
                          <w:numId w:val="33"/>
                        </w:numPr>
                      </w:pPr>
                      <w:r w:rsidRPr="005545EF">
                        <w:t xml:space="preserve">The UE specific </w:t>
                      </w:r>
                      <w:proofErr w:type="spellStart"/>
                      <w:r w:rsidRPr="005545EF">
                        <w:t>K_offset</w:t>
                      </w:r>
                      <w:proofErr w:type="spellEnd"/>
                      <w:r w:rsidRPr="005545EF">
                        <w:t xml:space="preserve"> has an open FFS on whether/how to resolve the ambiguity when cell-specific </w:t>
                      </w:r>
                      <w:proofErr w:type="spellStart"/>
                      <w:r w:rsidRPr="005545EF">
                        <w:t>K_offset</w:t>
                      </w:r>
                      <w:proofErr w:type="spellEnd"/>
                      <w:r w:rsidRPr="005545EF">
                        <w:t xml:space="preserve"> is changed/modified.</w:t>
                      </w:r>
                    </w:p>
                    <w:p w14:paraId="6B55E2B7" w14:textId="77777777" w:rsidR="00AA7690" w:rsidRPr="005545EF" w:rsidRDefault="00AA7690" w:rsidP="00AA7690">
                      <w:pPr>
                        <w:pStyle w:val="BodyText"/>
                        <w:numPr>
                          <w:ilvl w:val="0"/>
                          <w:numId w:val="33"/>
                        </w:numPr>
                      </w:pPr>
                      <w:r w:rsidRPr="005545EF">
                        <w:t>Whether additional NTN validity durations are needed for GEO case</w:t>
                      </w:r>
                    </w:p>
                    <w:p w14:paraId="58E77D8A" w14:textId="77777777" w:rsidR="00AA7690" w:rsidRPr="005545EF" w:rsidRDefault="00AA7690" w:rsidP="00AA7690">
                      <w:pPr>
                        <w:pStyle w:val="BodyText"/>
                        <w:numPr>
                          <w:ilvl w:val="0"/>
                          <w:numId w:val="33"/>
                        </w:numPr>
                        <w:rPr>
                          <w:highlight w:val="yellow"/>
                        </w:rPr>
                      </w:pPr>
                      <w:r w:rsidRPr="005545EF">
                        <w:rPr>
                          <w:highlight w:val="yellow"/>
                        </w:rPr>
                        <w:t>HARQ feedback for SPS activation has one open FFS on which behavior the UE should follow in case it is not having feedback enabled via RRC configuration.</w:t>
                      </w:r>
                    </w:p>
                    <w:p w14:paraId="43C80919" w14:textId="77777777" w:rsidR="00AA7690" w:rsidRPr="005545EF" w:rsidRDefault="00AA7690" w:rsidP="00AA7690">
                      <w:pPr>
                        <w:pStyle w:val="BodyText"/>
                        <w:ind w:left="567"/>
                      </w:pPr>
                      <w:r w:rsidRPr="005545EF">
                        <w:t>Further, regarding, the issue on combination of open and closed loop TA control: The following conclusion was extensively discussed during RAN1#107e</w:t>
                      </w:r>
                    </w:p>
                    <w:p w14:paraId="6C11E87C" w14:textId="77777777" w:rsidR="00AA7690" w:rsidRPr="005545EF" w:rsidRDefault="00AA7690" w:rsidP="00AA7690">
                      <w:pPr>
                        <w:pStyle w:val="BodyText"/>
                        <w:ind w:left="567"/>
                      </w:pPr>
                      <w:r w:rsidRPr="005545EF">
                        <w:t>Conclusion: The solution to resolve the issue on combination of open and closed loop TA control is up to the UE implementation to meet the RAN4 gradual timing adjustment requirement.</w:t>
                      </w:r>
                    </w:p>
                    <w:p w14:paraId="0610C62D" w14:textId="77777777" w:rsidR="00AA7690" w:rsidRDefault="00AA7690" w:rsidP="00AA7690">
                      <w:pPr>
                        <w:pStyle w:val="BodyText"/>
                        <w:ind w:left="567"/>
                      </w:pPr>
                      <w:r w:rsidRPr="005545EF">
                        <w:t>Many companies were supportive of this conclusion. Few companies prefer not to conclude for now. The issue is within the hands of RAN4. RAN1 to come back on this issue during maintenance phase of release 17.</w:t>
                      </w:r>
                    </w:p>
                    <w:p w14:paraId="4C8F59D4" w14:textId="77777777" w:rsidR="00AA7690" w:rsidRPr="001555B5" w:rsidRDefault="00AA7690" w:rsidP="00AA7690">
                      <w:pPr>
                        <w:rPr>
                          <w:lang w:val="sv-SE" w:eastAsia="ja-JP"/>
                        </w:rPr>
                      </w:pPr>
                    </w:p>
                  </w:txbxContent>
                </v:textbox>
                <w10:anchorlock/>
              </v:shape>
            </w:pict>
          </mc:Fallback>
        </mc:AlternateContent>
      </w:r>
    </w:p>
    <w:p w14:paraId="6A8C2170" w14:textId="0F37C43C" w:rsidR="00AA7690" w:rsidRPr="00CE0424" w:rsidRDefault="00AA7690" w:rsidP="00AA7690">
      <w:pPr>
        <w:pStyle w:val="BodyText"/>
      </w:pPr>
      <w:r>
        <w:t>In this contribution we discuss the fifth bullet above.</w:t>
      </w:r>
    </w:p>
    <w:p w14:paraId="60123794" w14:textId="77777777" w:rsidR="004000E8" w:rsidRPr="00CE0424" w:rsidRDefault="00230D18" w:rsidP="00CE0424">
      <w:pPr>
        <w:pStyle w:val="Heading1"/>
      </w:pPr>
      <w:bookmarkStart w:id="1" w:name="_Ref178064866"/>
      <w:r>
        <w:t>2</w:t>
      </w:r>
      <w:r>
        <w:tab/>
      </w:r>
      <w:r w:rsidR="004000E8" w:rsidRPr="00CE0424">
        <w:t>Discussion</w:t>
      </w:r>
      <w:bookmarkEnd w:id="1"/>
    </w:p>
    <w:p w14:paraId="02ECE52C" w14:textId="1EFC4513" w:rsidR="00A6358B" w:rsidRDefault="00230D18" w:rsidP="00A6358B">
      <w:pPr>
        <w:pStyle w:val="Heading2"/>
      </w:pPr>
      <w:r>
        <w:t>2.1</w:t>
      </w:r>
      <w:r>
        <w:tab/>
      </w:r>
      <w:r w:rsidR="00AB40CC">
        <w:t xml:space="preserve">HARQ </w:t>
      </w:r>
      <w:r w:rsidR="00291764">
        <w:t xml:space="preserve">feedback for </w:t>
      </w:r>
      <w:r w:rsidR="00A6358B">
        <w:t>SPS</w:t>
      </w:r>
      <w:r w:rsidR="00291764">
        <w:t xml:space="preserve"> activation</w:t>
      </w:r>
    </w:p>
    <w:p w14:paraId="6DE39D45" w14:textId="19F39E2F" w:rsidR="001555B5" w:rsidRDefault="00433EAA" w:rsidP="00A179FA">
      <w:pPr>
        <w:jc w:val="both"/>
        <w:rPr>
          <w:lang w:val="en-GB" w:eastAsia="ja-JP"/>
        </w:rPr>
      </w:pPr>
      <w:r>
        <w:rPr>
          <w:caps/>
          <w:lang w:val="en-GB" w:eastAsia="ja-JP"/>
        </w:rPr>
        <w:t>A</w:t>
      </w:r>
      <w:r>
        <w:rPr>
          <w:lang w:val="en-GB" w:eastAsia="ja-JP"/>
        </w:rPr>
        <w:t>t RAN1#107-e, t</w:t>
      </w:r>
      <w:r w:rsidR="001555B5">
        <w:rPr>
          <w:lang w:val="en-GB" w:eastAsia="ja-JP"/>
        </w:rPr>
        <w:t>he following agreement was made:</w:t>
      </w:r>
    </w:p>
    <w:p w14:paraId="1F3E5CA7" w14:textId="6D19F2BD" w:rsidR="001555B5" w:rsidRDefault="001555B5" w:rsidP="001555B5">
      <w:pPr>
        <w:rPr>
          <w:lang w:val="en-GB" w:eastAsia="ja-JP"/>
        </w:rPr>
      </w:pPr>
      <w:r w:rsidRPr="00B831AC">
        <w:rPr>
          <w:noProof/>
        </w:rPr>
        <w:lastRenderedPageBreak/>
        <mc:AlternateContent>
          <mc:Choice Requires="wps">
            <w:drawing>
              <wp:inline distT="0" distB="0" distL="0" distR="0" wp14:anchorId="1107079C" wp14:editId="11FA20AE">
                <wp:extent cx="6120765" cy="2231409"/>
                <wp:effectExtent l="0" t="0" r="13335" b="1651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31409"/>
                        </a:xfrm>
                        <a:prstGeom prst="rect">
                          <a:avLst/>
                        </a:prstGeom>
                        <a:solidFill>
                          <a:schemeClr val="lt1">
                            <a:lumMod val="100000"/>
                            <a:lumOff val="0"/>
                          </a:schemeClr>
                        </a:solidFill>
                        <a:ln w="6350">
                          <a:solidFill>
                            <a:srgbClr val="000000"/>
                          </a:solidFill>
                          <a:miter lim="800000"/>
                          <a:headEnd/>
                          <a:tailEnd/>
                        </a:ln>
                      </wps:spPr>
                      <wps:txbx>
                        <w:txbxContent>
                          <w:p w14:paraId="5CD8B640" w14:textId="77777777" w:rsidR="00291764" w:rsidRPr="00586517" w:rsidRDefault="00291764" w:rsidP="00291764">
                            <w:pPr>
                              <w:rPr>
                                <w:lang w:eastAsia="x-none"/>
                              </w:rPr>
                            </w:pPr>
                            <w:r w:rsidRPr="00586517">
                              <w:rPr>
                                <w:highlight w:val="green"/>
                                <w:lang w:eastAsia="x-none"/>
                              </w:rPr>
                              <w:t>Agreement</w:t>
                            </w:r>
                          </w:p>
                          <w:p w14:paraId="00D49503" w14:textId="77777777" w:rsidR="00291764" w:rsidRPr="00E1334F" w:rsidRDefault="00291764" w:rsidP="00291764">
                            <w:pPr>
                              <w:rPr>
                                <w:lang w:eastAsia="x-none"/>
                              </w:rPr>
                            </w:pPr>
                            <w:r w:rsidRPr="00E1334F">
                              <w:rPr>
                                <w:lang w:eastAsia="x-none"/>
                              </w:rPr>
                              <w:t>HARQ feedback for SPS activation</w:t>
                            </w:r>
                            <w:r>
                              <w:rPr>
                                <w:lang w:eastAsia="x-none"/>
                              </w:rPr>
                              <w:t xml:space="preserve"> </w:t>
                            </w:r>
                            <w:r w:rsidRPr="00E1334F">
                              <w:rPr>
                                <w:lang w:eastAsia="x-none"/>
                              </w:rPr>
                              <w:t>may be</w:t>
                            </w:r>
                            <w:r>
                              <w:rPr>
                                <w:lang w:eastAsia="x-none"/>
                              </w:rPr>
                              <w:t xml:space="preserve"> </w:t>
                            </w:r>
                            <w:r w:rsidRPr="00E1334F">
                              <w:rPr>
                                <w:bCs/>
                                <w:lang w:eastAsia="x-none"/>
                              </w:rPr>
                              <w:t>additionally</w:t>
                            </w:r>
                            <w:r>
                              <w:rPr>
                                <w:bCs/>
                                <w:lang w:eastAsia="x-none"/>
                              </w:rPr>
                              <w:t xml:space="preserve"> </w:t>
                            </w:r>
                            <w:r w:rsidRPr="00E1334F">
                              <w:rPr>
                                <w:lang w:eastAsia="x-none"/>
                              </w:rPr>
                              <w:t>enabled by the network by RRC configuration.</w:t>
                            </w:r>
                          </w:p>
                          <w:p w14:paraId="76654CCF" w14:textId="77777777" w:rsidR="00291764" w:rsidRPr="00E1334F" w:rsidRDefault="00291764" w:rsidP="00291764">
                            <w:pPr>
                              <w:pStyle w:val="ListParagraph"/>
                              <w:numPr>
                                <w:ilvl w:val="0"/>
                                <w:numId w:val="27"/>
                              </w:numPr>
                              <w:spacing w:line="240" w:lineRule="auto"/>
                              <w:ind w:left="714" w:hanging="357"/>
                              <w:rPr>
                                <w:lang w:val="en-US"/>
                              </w:rPr>
                            </w:pPr>
                            <w:r w:rsidRPr="00E1334F">
                              <w:rPr>
                                <w:lang w:val="en-US"/>
                              </w:rPr>
                              <w:t>If enabled, UE reports ACK/NACK for</w:t>
                            </w:r>
                            <w:r>
                              <w:rPr>
                                <w:lang w:val="en-US"/>
                              </w:rPr>
                              <w:t xml:space="preserve"> </w:t>
                            </w:r>
                            <w:r w:rsidRPr="00E1334F">
                              <w:rPr>
                                <w:lang w:val="en-US"/>
                              </w:rPr>
                              <w:t>the first SPS PDSCH</w:t>
                            </w:r>
                            <w:r>
                              <w:rPr>
                                <w:lang w:val="en-US"/>
                              </w:rPr>
                              <w:t xml:space="preserve"> </w:t>
                            </w:r>
                            <w:r w:rsidRPr="00E1334F">
                              <w:rPr>
                                <w:lang w:val="en-US"/>
                              </w:rPr>
                              <w:t>after activation, regardless of whether HARQ feedback is enabled or disabled</w:t>
                            </w:r>
                            <w:r>
                              <w:rPr>
                                <w:lang w:val="en-US"/>
                              </w:rPr>
                              <w:t xml:space="preserve"> </w:t>
                            </w:r>
                            <w:r w:rsidRPr="00E1334F">
                              <w:rPr>
                                <w:lang w:val="en-US"/>
                              </w:rPr>
                              <w:t>corresponding to the first SPS PDSCH after activation</w:t>
                            </w:r>
                          </w:p>
                          <w:p w14:paraId="27408E4C" w14:textId="77777777" w:rsidR="00291764" w:rsidRPr="00E1334F" w:rsidRDefault="00291764" w:rsidP="00291764">
                            <w:pPr>
                              <w:pStyle w:val="ListParagraph"/>
                              <w:numPr>
                                <w:ilvl w:val="0"/>
                                <w:numId w:val="27"/>
                              </w:numPr>
                              <w:spacing w:line="240" w:lineRule="auto"/>
                              <w:ind w:left="714" w:hanging="357"/>
                              <w:rPr>
                                <w:lang w:val="en-US"/>
                              </w:rPr>
                            </w:pPr>
                            <w:r w:rsidRPr="00E1334F">
                              <w:t>Otherwise, UE follows</w:t>
                            </w:r>
                            <w:r>
                              <w:t xml:space="preserve"> </w:t>
                            </w:r>
                            <w:r w:rsidRPr="00E1334F">
                              <w:t xml:space="preserve">configuration of HARQ feedback enabled/disabled corresponding to the first SPS PDSCH after activation, </w:t>
                            </w:r>
                          </w:p>
                          <w:p w14:paraId="729FCA9B" w14:textId="77777777" w:rsidR="00291764" w:rsidRPr="00B94BFB" w:rsidRDefault="00291764" w:rsidP="00291764">
                            <w:pPr>
                              <w:numPr>
                                <w:ilvl w:val="1"/>
                                <w:numId w:val="35"/>
                              </w:numPr>
                              <w:spacing w:after="0" w:line="240" w:lineRule="auto"/>
                              <w:rPr>
                                <w:highlight w:val="yellow"/>
                                <w:lang w:eastAsia="x-none"/>
                              </w:rPr>
                            </w:pPr>
                            <w:r w:rsidRPr="00B94BFB">
                              <w:rPr>
                                <w:highlight w:val="yellow"/>
                                <w:lang w:eastAsia="x-none"/>
                              </w:rPr>
                              <w:t>FFS between Alt1 and Alt2</w:t>
                            </w:r>
                          </w:p>
                          <w:p w14:paraId="772C83B5" w14:textId="77777777" w:rsidR="00291764" w:rsidRPr="00B94BFB" w:rsidRDefault="00291764" w:rsidP="00291764">
                            <w:pPr>
                              <w:numPr>
                                <w:ilvl w:val="2"/>
                                <w:numId w:val="36"/>
                              </w:numPr>
                              <w:spacing w:after="0" w:line="240" w:lineRule="auto"/>
                              <w:rPr>
                                <w:highlight w:val="yellow"/>
                                <w:lang w:eastAsia="x-none"/>
                              </w:rPr>
                            </w:pPr>
                            <w:r w:rsidRPr="00B94BFB">
                              <w:rPr>
                                <w:highlight w:val="yellow"/>
                                <w:lang w:eastAsia="x-none"/>
                              </w:rPr>
                              <w:t>[Alt-1: UE follows the per-process configuration of HARQ feedback enabled/disabled for the associated HARQ process</w:t>
                            </w:r>
                          </w:p>
                          <w:p w14:paraId="01C5AA13" w14:textId="77777777" w:rsidR="00291764" w:rsidRPr="00B94BFB" w:rsidRDefault="00291764" w:rsidP="00291764">
                            <w:pPr>
                              <w:numPr>
                                <w:ilvl w:val="2"/>
                                <w:numId w:val="36"/>
                              </w:numPr>
                              <w:spacing w:after="0" w:line="240" w:lineRule="auto"/>
                              <w:rPr>
                                <w:highlight w:val="yellow"/>
                                <w:lang w:eastAsia="x-none"/>
                              </w:rPr>
                            </w:pPr>
                            <w:r w:rsidRPr="00B94BFB">
                              <w:rPr>
                                <w:highlight w:val="yellow"/>
                                <w:lang w:eastAsia="x-none"/>
                              </w:rPr>
                              <w:t>Alt-2: UE follows the feedback-enabled/disabled configuration of the SPS PDSCH]</w:t>
                            </w:r>
                          </w:p>
                          <w:p w14:paraId="44BA9B0F" w14:textId="45DB5C73" w:rsidR="00291764" w:rsidRDefault="00291764" w:rsidP="001555B5">
                            <w:pPr>
                              <w:rPr>
                                <w:lang w:eastAsia="ja-JP"/>
                              </w:rPr>
                            </w:pPr>
                          </w:p>
                          <w:p w14:paraId="0B7684FE" w14:textId="77777777" w:rsidR="00291764" w:rsidRPr="001555B5" w:rsidRDefault="00291764" w:rsidP="001555B5">
                            <w:pPr>
                              <w:rPr>
                                <w:lang w:val="sv-SE" w:eastAsia="ja-JP"/>
                              </w:rPr>
                            </w:pPr>
                          </w:p>
                        </w:txbxContent>
                      </wps:txbx>
                      <wps:bodyPr rot="0" vert="horz" wrap="square" lIns="91440" tIns="45720" rIns="91440" bIns="45720" anchor="t" anchorCtr="0" upright="1">
                        <a:noAutofit/>
                      </wps:bodyPr>
                    </wps:wsp>
                  </a:graphicData>
                </a:graphic>
              </wp:inline>
            </w:drawing>
          </mc:Choice>
          <mc:Fallback>
            <w:pict>
              <v:shape w14:anchorId="1107079C" id="Text Box 5" o:spid="_x0000_s1027" type="#_x0000_t202" style="width:481.95pt;height:17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" fillcolor="white [3201]" strokeweight=".5pt">
                <v:textbox>
                  <w:txbxContent>
                    <w:p w14:paraId="5CD8B640" w14:textId="77777777" w:rsidR="00291764" w:rsidRPr="00586517" w:rsidRDefault="00291764" w:rsidP="00291764">
                      <w:pPr>
                        <w:rPr>
                          <w:lang w:eastAsia="x-none"/>
                        </w:rPr>
                      </w:pPr>
                      <w:r w:rsidRPr="00586517">
                        <w:rPr>
                          <w:highlight w:val="green"/>
                          <w:lang w:eastAsia="x-none"/>
                        </w:rPr>
                        <w:t>Agreement</w:t>
                      </w:r>
                    </w:p>
                    <w:p w14:paraId="00D49503" w14:textId="77777777" w:rsidR="00291764" w:rsidRPr="00E1334F" w:rsidRDefault="00291764" w:rsidP="00291764">
                      <w:pPr>
                        <w:rPr>
                          <w:lang w:eastAsia="x-none"/>
                        </w:rPr>
                      </w:pPr>
                      <w:r w:rsidRPr="00E1334F">
                        <w:rPr>
                          <w:lang w:eastAsia="x-none"/>
                        </w:rPr>
                        <w:t>HARQ feedback for SPS activation</w:t>
                      </w:r>
                      <w:r>
                        <w:rPr>
                          <w:lang w:eastAsia="x-none"/>
                        </w:rPr>
                        <w:t xml:space="preserve"> </w:t>
                      </w:r>
                      <w:r w:rsidRPr="00E1334F">
                        <w:rPr>
                          <w:lang w:eastAsia="x-none"/>
                        </w:rPr>
                        <w:t>may be</w:t>
                      </w:r>
                      <w:r>
                        <w:rPr>
                          <w:lang w:eastAsia="x-none"/>
                        </w:rPr>
                        <w:t xml:space="preserve"> </w:t>
                      </w:r>
                      <w:r w:rsidRPr="00E1334F">
                        <w:rPr>
                          <w:bCs/>
                          <w:lang w:eastAsia="x-none"/>
                        </w:rPr>
                        <w:t>additionally</w:t>
                      </w:r>
                      <w:r>
                        <w:rPr>
                          <w:bCs/>
                          <w:lang w:eastAsia="x-none"/>
                        </w:rPr>
                        <w:t xml:space="preserve"> </w:t>
                      </w:r>
                      <w:r w:rsidRPr="00E1334F">
                        <w:rPr>
                          <w:lang w:eastAsia="x-none"/>
                        </w:rPr>
                        <w:t>enabled by the network by RRC configuration.</w:t>
                      </w:r>
                    </w:p>
                    <w:p w14:paraId="76654CCF" w14:textId="77777777" w:rsidR="00291764" w:rsidRPr="00E1334F" w:rsidRDefault="00291764" w:rsidP="00291764">
                      <w:pPr>
                        <w:pStyle w:val="ListParagraph"/>
                        <w:numPr>
                          <w:ilvl w:val="0"/>
                          <w:numId w:val="27"/>
                        </w:numPr>
                        <w:spacing w:line="240" w:lineRule="auto"/>
                        <w:ind w:left="714" w:hanging="357"/>
                        <w:rPr>
                          <w:lang w:val="en-US"/>
                        </w:rPr>
                      </w:pPr>
                      <w:r w:rsidRPr="00E1334F">
                        <w:rPr>
                          <w:lang w:val="en-US"/>
                        </w:rPr>
                        <w:t>If enabled, UE reports ACK/NACK for</w:t>
                      </w:r>
                      <w:r>
                        <w:rPr>
                          <w:lang w:val="en-US"/>
                        </w:rPr>
                        <w:t xml:space="preserve"> </w:t>
                      </w:r>
                      <w:r w:rsidRPr="00E1334F">
                        <w:rPr>
                          <w:lang w:val="en-US"/>
                        </w:rPr>
                        <w:t>the first SPS PDSCH</w:t>
                      </w:r>
                      <w:r>
                        <w:rPr>
                          <w:lang w:val="en-US"/>
                        </w:rPr>
                        <w:t xml:space="preserve"> </w:t>
                      </w:r>
                      <w:r w:rsidRPr="00E1334F">
                        <w:rPr>
                          <w:lang w:val="en-US"/>
                        </w:rPr>
                        <w:t>after activation, regardless of whether HARQ feedback is enabled or disabled</w:t>
                      </w:r>
                      <w:r>
                        <w:rPr>
                          <w:lang w:val="en-US"/>
                        </w:rPr>
                        <w:t xml:space="preserve"> </w:t>
                      </w:r>
                      <w:r w:rsidRPr="00E1334F">
                        <w:rPr>
                          <w:lang w:val="en-US"/>
                        </w:rPr>
                        <w:t>corresponding to the first SPS PDSCH after activation</w:t>
                      </w:r>
                    </w:p>
                    <w:p w14:paraId="27408E4C" w14:textId="77777777" w:rsidR="00291764" w:rsidRPr="00E1334F" w:rsidRDefault="00291764" w:rsidP="00291764">
                      <w:pPr>
                        <w:pStyle w:val="ListParagraph"/>
                        <w:numPr>
                          <w:ilvl w:val="0"/>
                          <w:numId w:val="27"/>
                        </w:numPr>
                        <w:spacing w:line="240" w:lineRule="auto"/>
                        <w:ind w:left="714" w:hanging="357"/>
                        <w:rPr>
                          <w:lang w:val="en-US"/>
                        </w:rPr>
                      </w:pPr>
                      <w:r w:rsidRPr="00E1334F">
                        <w:t>Otherwise, UE follows</w:t>
                      </w:r>
                      <w:r>
                        <w:t xml:space="preserve"> </w:t>
                      </w:r>
                      <w:r w:rsidRPr="00E1334F">
                        <w:t xml:space="preserve">configuration of HARQ feedback enabled/disabled corresponding to the first SPS PDSCH after activation, </w:t>
                      </w:r>
                    </w:p>
                    <w:p w14:paraId="729FCA9B" w14:textId="77777777" w:rsidR="00291764" w:rsidRPr="00B94BFB" w:rsidRDefault="00291764" w:rsidP="00291764">
                      <w:pPr>
                        <w:numPr>
                          <w:ilvl w:val="1"/>
                          <w:numId w:val="35"/>
                        </w:numPr>
                        <w:spacing w:after="0" w:line="240" w:lineRule="auto"/>
                        <w:rPr>
                          <w:highlight w:val="yellow"/>
                          <w:lang w:eastAsia="x-none"/>
                        </w:rPr>
                      </w:pPr>
                      <w:r w:rsidRPr="00B94BFB">
                        <w:rPr>
                          <w:highlight w:val="yellow"/>
                          <w:lang w:eastAsia="x-none"/>
                        </w:rPr>
                        <w:t>FFS between Alt1 and Alt2</w:t>
                      </w:r>
                    </w:p>
                    <w:p w14:paraId="772C83B5" w14:textId="77777777" w:rsidR="00291764" w:rsidRPr="00B94BFB" w:rsidRDefault="00291764" w:rsidP="00291764">
                      <w:pPr>
                        <w:numPr>
                          <w:ilvl w:val="2"/>
                          <w:numId w:val="36"/>
                        </w:numPr>
                        <w:spacing w:after="0" w:line="240" w:lineRule="auto"/>
                        <w:rPr>
                          <w:highlight w:val="yellow"/>
                          <w:lang w:eastAsia="x-none"/>
                        </w:rPr>
                      </w:pPr>
                      <w:r w:rsidRPr="00B94BFB">
                        <w:rPr>
                          <w:highlight w:val="yellow"/>
                          <w:lang w:eastAsia="x-none"/>
                        </w:rPr>
                        <w:t>[Alt-1: UE follows the per-process configuration of HARQ feedback enabled/disabled for the associated HARQ process</w:t>
                      </w:r>
                    </w:p>
                    <w:p w14:paraId="01C5AA13" w14:textId="77777777" w:rsidR="00291764" w:rsidRPr="00B94BFB" w:rsidRDefault="00291764" w:rsidP="00291764">
                      <w:pPr>
                        <w:numPr>
                          <w:ilvl w:val="2"/>
                          <w:numId w:val="36"/>
                        </w:numPr>
                        <w:spacing w:after="0" w:line="240" w:lineRule="auto"/>
                        <w:rPr>
                          <w:highlight w:val="yellow"/>
                          <w:lang w:eastAsia="x-none"/>
                        </w:rPr>
                      </w:pPr>
                      <w:r w:rsidRPr="00B94BFB">
                        <w:rPr>
                          <w:highlight w:val="yellow"/>
                          <w:lang w:eastAsia="x-none"/>
                        </w:rPr>
                        <w:t>Alt-2: UE follows the feedback-enabled/disabled configuration of the SPS PDSCH]</w:t>
                      </w:r>
                    </w:p>
                    <w:p w14:paraId="44BA9B0F" w14:textId="45DB5C73" w:rsidR="00291764" w:rsidRDefault="00291764" w:rsidP="001555B5">
                      <w:pPr>
                        <w:rPr>
                          <w:lang w:eastAsia="ja-JP"/>
                        </w:rPr>
                      </w:pPr>
                    </w:p>
                    <w:p w14:paraId="0B7684FE" w14:textId="77777777" w:rsidR="00291764" w:rsidRPr="001555B5" w:rsidRDefault="00291764" w:rsidP="001555B5">
                      <w:pPr>
                        <w:rPr>
                          <w:lang w:val="sv-SE" w:eastAsia="ja-JP"/>
                        </w:rPr>
                      </w:pPr>
                    </w:p>
                  </w:txbxContent>
                </v:textbox>
                <w10:anchorlock/>
              </v:shape>
            </w:pict>
          </mc:Fallback>
        </mc:AlternateContent>
      </w:r>
    </w:p>
    <w:p w14:paraId="17823286" w14:textId="1C49E683" w:rsidR="00291764" w:rsidRDefault="00291764" w:rsidP="009B75DD">
      <w:pPr>
        <w:jc w:val="both"/>
        <w:rPr>
          <w:lang w:val="en-GB" w:eastAsia="ja-JP"/>
        </w:rPr>
      </w:pPr>
      <w:r>
        <w:rPr>
          <w:lang w:val="en-GB" w:eastAsia="ja-JP"/>
        </w:rPr>
        <w:t xml:space="preserve">Regarding the "FFS between Alt1 and Alt2", it can be noted that </w:t>
      </w:r>
      <w:r w:rsidR="00057E3D">
        <w:rPr>
          <w:lang w:val="en-GB" w:eastAsia="ja-JP"/>
        </w:rPr>
        <w:t>no agreement has been made to have feedback-enabled/disabled configuration specifically for SPS PDSCH</w:t>
      </w:r>
      <w:r w:rsidR="00AA53D5">
        <w:rPr>
          <w:lang w:val="en-GB" w:eastAsia="ja-JP"/>
        </w:rPr>
        <w:t xml:space="preserve"> (Alt-2), while</w:t>
      </w:r>
      <w:r w:rsidR="00057E3D">
        <w:rPr>
          <w:lang w:val="en-GB" w:eastAsia="ja-JP"/>
        </w:rPr>
        <w:t xml:space="preserve"> </w:t>
      </w:r>
      <w:r w:rsidR="00AA53D5">
        <w:rPr>
          <w:lang w:val="en-GB" w:eastAsia="ja-JP"/>
        </w:rPr>
        <w:t>p</w:t>
      </w:r>
      <w:r w:rsidR="00057E3D">
        <w:rPr>
          <w:lang w:val="en-GB" w:eastAsia="ja-JP"/>
        </w:rPr>
        <w:t xml:space="preserve">er-process configuration </w:t>
      </w:r>
      <w:r w:rsidR="00AA53D5">
        <w:rPr>
          <w:lang w:val="en-GB" w:eastAsia="ja-JP"/>
        </w:rPr>
        <w:t xml:space="preserve"> (Alt1) </w:t>
      </w:r>
      <w:r w:rsidR="009B75DD">
        <w:rPr>
          <w:lang w:val="en-GB" w:eastAsia="ja-JP"/>
        </w:rPr>
        <w:t>wa</w:t>
      </w:r>
      <w:r w:rsidR="00057E3D">
        <w:rPr>
          <w:lang w:val="en-GB" w:eastAsia="ja-JP"/>
        </w:rPr>
        <w:t>s agreed</w:t>
      </w:r>
      <w:r w:rsidR="009B75DD">
        <w:rPr>
          <w:lang w:val="en-GB" w:eastAsia="ja-JP"/>
        </w:rPr>
        <w:t xml:space="preserve"> at RAN1#102 and is</w:t>
      </w:r>
      <w:r w:rsidR="00057E3D">
        <w:rPr>
          <w:lang w:val="en-GB" w:eastAsia="ja-JP"/>
        </w:rPr>
        <w:t xml:space="preserve"> indicated by the RRC parameter </w:t>
      </w:r>
      <w:r w:rsidR="00057E3D" w:rsidRPr="00057E3D">
        <w:rPr>
          <w:lang w:val="en-GB" w:eastAsia="ja-JP"/>
        </w:rPr>
        <w:t>HARQ-feedbackEnabling-disablingperHARQprocess-r17</w:t>
      </w:r>
      <w:r w:rsidR="00057E3D">
        <w:rPr>
          <w:lang w:val="en-GB" w:eastAsia="ja-JP"/>
        </w:rPr>
        <w:t xml:space="preserve"> </w:t>
      </w:r>
      <w:r w:rsidR="009B75DD">
        <w:rPr>
          <w:lang w:val="en-GB" w:eastAsia="ja-JP"/>
        </w:rPr>
        <w:fldChar w:fldCharType="begin"/>
      </w:r>
      <w:r w:rsidR="009B75DD">
        <w:rPr>
          <w:lang w:val="en-GB" w:eastAsia="ja-JP"/>
        </w:rPr>
        <w:instrText xml:space="preserve"> REF _Ref95214990 \r \h </w:instrText>
      </w:r>
      <w:r w:rsidR="009B75DD">
        <w:rPr>
          <w:lang w:val="en-GB" w:eastAsia="ja-JP"/>
        </w:rPr>
      </w:r>
      <w:r w:rsidR="009B75DD">
        <w:rPr>
          <w:lang w:val="en-GB" w:eastAsia="ja-JP"/>
        </w:rPr>
        <w:fldChar w:fldCharType="separate"/>
      </w:r>
      <w:r w:rsidR="00CE16FE">
        <w:rPr>
          <w:lang w:val="en-GB" w:eastAsia="ja-JP"/>
        </w:rPr>
        <w:t>[1]</w:t>
      </w:r>
      <w:r w:rsidR="009B75DD">
        <w:rPr>
          <w:lang w:val="en-GB" w:eastAsia="ja-JP"/>
        </w:rPr>
        <w:fldChar w:fldCharType="end"/>
      </w:r>
      <w:r w:rsidR="009B75DD">
        <w:rPr>
          <w:lang w:val="en-GB" w:eastAsia="ja-JP"/>
        </w:rPr>
        <w:t>.</w:t>
      </w:r>
    </w:p>
    <w:p w14:paraId="2CE6335E" w14:textId="20C71A48" w:rsidR="009B75DD" w:rsidRDefault="009B75DD" w:rsidP="009B75DD">
      <w:pPr>
        <w:jc w:val="both"/>
        <w:rPr>
          <w:lang w:val="en-GB" w:eastAsia="ja-JP"/>
        </w:rPr>
      </w:pPr>
      <w:r>
        <w:rPr>
          <w:lang w:val="en-GB" w:eastAsia="ja-JP"/>
        </w:rPr>
        <w:t xml:space="preserve">At RAN2#116bis-e, the following agreements were made </w:t>
      </w:r>
      <w:r>
        <w:rPr>
          <w:lang w:val="en-GB" w:eastAsia="ja-JP"/>
        </w:rPr>
        <w:fldChar w:fldCharType="begin"/>
      </w:r>
      <w:r>
        <w:rPr>
          <w:lang w:val="en-GB" w:eastAsia="ja-JP"/>
        </w:rPr>
        <w:instrText xml:space="preserve"> REF _Ref95215304 \r \h </w:instrText>
      </w:r>
      <w:r>
        <w:rPr>
          <w:lang w:val="en-GB" w:eastAsia="ja-JP"/>
        </w:rPr>
      </w:r>
      <w:r>
        <w:rPr>
          <w:lang w:val="en-GB" w:eastAsia="ja-JP"/>
        </w:rPr>
        <w:fldChar w:fldCharType="separate"/>
      </w:r>
      <w:r w:rsidR="00CE16FE">
        <w:rPr>
          <w:lang w:val="en-GB" w:eastAsia="ja-JP"/>
        </w:rPr>
        <w:t>[3]</w:t>
      </w:r>
      <w:r>
        <w:rPr>
          <w:lang w:val="en-GB" w:eastAsia="ja-JP"/>
        </w:rPr>
        <w:fldChar w:fldCharType="end"/>
      </w:r>
      <w:r>
        <w:rPr>
          <w:lang w:val="en-GB" w:eastAsia="ja-JP"/>
        </w:rPr>
        <w:t>:</w:t>
      </w:r>
    </w:p>
    <w:p w14:paraId="2F4845EF" w14:textId="77777777" w:rsidR="009B75DD" w:rsidRDefault="009B75DD" w:rsidP="009B75DD">
      <w:pPr>
        <w:pStyle w:val="Doc-text2"/>
        <w:pBdr>
          <w:top w:val="single" w:sz="4" w:space="1" w:color="auto"/>
          <w:left w:val="single" w:sz="4" w:space="4" w:color="auto"/>
          <w:bottom w:val="single" w:sz="4" w:space="1" w:color="auto"/>
          <w:right w:val="single" w:sz="4" w:space="4" w:color="auto"/>
        </w:pBdr>
      </w:pPr>
      <w:r>
        <w:t>Agreements online:</w:t>
      </w:r>
    </w:p>
    <w:p w14:paraId="02AFB838" w14:textId="77777777" w:rsidR="009B75DD" w:rsidRPr="009B75DD" w:rsidRDefault="009B75DD" w:rsidP="009B75DD">
      <w:pPr>
        <w:pStyle w:val="Doc-text2"/>
        <w:numPr>
          <w:ilvl w:val="0"/>
          <w:numId w:val="38"/>
        </w:numPr>
        <w:pBdr>
          <w:top w:val="single" w:sz="4" w:space="1" w:color="auto"/>
          <w:left w:val="single" w:sz="4" w:space="4" w:color="auto"/>
          <w:bottom w:val="single" w:sz="4" w:space="1" w:color="auto"/>
          <w:right w:val="single" w:sz="4" w:space="4" w:color="auto"/>
        </w:pBdr>
        <w:spacing w:line="240" w:lineRule="auto"/>
        <w:rPr>
          <w:highlight w:val="yellow"/>
        </w:rPr>
      </w:pPr>
      <w:r w:rsidRPr="009B75DD">
        <w:rPr>
          <w:highlight w:val="yellow"/>
        </w:rPr>
        <w:t xml:space="preserve">It is up to network implementation to ensure proper configuration of HARQ feedback (i.e. enabled or disabled) for HARQ processes used by an SPS configuration (no Stage 3 specification impact). FFS if a note in Stage 2 is needed </w:t>
      </w:r>
    </w:p>
    <w:p w14:paraId="2A3B0061" w14:textId="77777777" w:rsidR="009B75DD" w:rsidRDefault="009B75DD" w:rsidP="009B75DD">
      <w:pPr>
        <w:pStyle w:val="Doc-text2"/>
        <w:numPr>
          <w:ilvl w:val="0"/>
          <w:numId w:val="38"/>
        </w:numPr>
        <w:pBdr>
          <w:top w:val="single" w:sz="4" w:space="1" w:color="auto"/>
          <w:left w:val="single" w:sz="4" w:space="4" w:color="auto"/>
          <w:bottom w:val="single" w:sz="4" w:space="1" w:color="auto"/>
          <w:right w:val="single" w:sz="4" w:space="4" w:color="auto"/>
        </w:pBdr>
        <w:spacing w:line="240" w:lineRule="auto"/>
      </w:pPr>
      <w:r>
        <w:t>It is up to network implementation to ensure proper configuration of HARQ mode for HARQ processes used by a CG configuration (no Stage 3 specification impact). FFS if a note in Stage 2 is needed</w:t>
      </w:r>
    </w:p>
    <w:p w14:paraId="348A6062" w14:textId="77777777" w:rsidR="009B75DD" w:rsidRDefault="009B75DD" w:rsidP="009B75DD">
      <w:pPr>
        <w:pStyle w:val="Doc-text2"/>
        <w:numPr>
          <w:ilvl w:val="0"/>
          <w:numId w:val="38"/>
        </w:numPr>
        <w:pBdr>
          <w:top w:val="single" w:sz="4" w:space="1" w:color="auto"/>
          <w:left w:val="single" w:sz="4" w:space="4" w:color="auto"/>
          <w:bottom w:val="single" w:sz="4" w:space="1" w:color="auto"/>
          <w:right w:val="single" w:sz="4" w:space="4" w:color="auto"/>
        </w:pBdr>
        <w:spacing w:line="240" w:lineRule="auto"/>
      </w:pPr>
      <w:r>
        <w:t>For HARQ process(es) configured with HARQ Mode B, blind retransmission relies on UE being in DRX Active Time via other means (i.e. drx-RetransmissionTimerUL is not started).</w:t>
      </w:r>
    </w:p>
    <w:p w14:paraId="3BA06399" w14:textId="77777777" w:rsidR="009B75DD" w:rsidRDefault="009B75DD" w:rsidP="009B75DD">
      <w:pPr>
        <w:pStyle w:val="Doc-text2"/>
        <w:numPr>
          <w:ilvl w:val="0"/>
          <w:numId w:val="38"/>
        </w:numPr>
        <w:pBdr>
          <w:top w:val="single" w:sz="4" w:space="1" w:color="auto"/>
          <w:left w:val="single" w:sz="4" w:space="4" w:color="auto"/>
          <w:bottom w:val="single" w:sz="4" w:space="1" w:color="auto"/>
          <w:right w:val="single" w:sz="4" w:space="4" w:color="auto"/>
        </w:pBdr>
        <w:spacing w:line="240" w:lineRule="auto"/>
      </w:pPr>
      <w:r>
        <w:t>For HARQ process(es) configured with disabled HARQ feedback, blind retransmission relies on UE being in DRX Active Time via other means (i.e. drx-RetransmissionTimerDL is not started).</w:t>
      </w:r>
    </w:p>
    <w:p w14:paraId="1319AFD0" w14:textId="77777777" w:rsidR="009B75DD" w:rsidRDefault="009B75DD" w:rsidP="009B75DD">
      <w:pPr>
        <w:pStyle w:val="Doc-text2"/>
        <w:pBdr>
          <w:top w:val="single" w:sz="4" w:space="1" w:color="auto"/>
          <w:left w:val="single" w:sz="4" w:space="4" w:color="auto"/>
          <w:bottom w:val="single" w:sz="4" w:space="1" w:color="auto"/>
          <w:right w:val="single" w:sz="4" w:space="4" w:color="auto"/>
        </w:pBdr>
      </w:pPr>
      <w:r>
        <w:t>RAN2 understanding:</w:t>
      </w:r>
    </w:p>
    <w:p w14:paraId="5B7A8020" w14:textId="77777777" w:rsidR="009B75DD" w:rsidRPr="009B75DD" w:rsidRDefault="009B75DD" w:rsidP="009B75DD">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highlight w:val="yellow"/>
        </w:rPr>
      </w:pPr>
      <w:r w:rsidRPr="009B75DD">
        <w:rPr>
          <w:highlight w:val="yellow"/>
        </w:rPr>
        <w:t xml:space="preserve">RAN2 understanding is that: in general, all HARQ processes used by an SPS configuration are configured with the same HARQ feedback enabled/disabled state. No specification impact. </w:t>
      </w:r>
    </w:p>
    <w:p w14:paraId="059222FF" w14:textId="77777777" w:rsidR="009B75DD" w:rsidRPr="009B75DD" w:rsidRDefault="009B75DD" w:rsidP="009B75DD">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sz w:val="22"/>
          <w:szCs w:val="28"/>
        </w:rPr>
      </w:pPr>
      <w:r w:rsidRPr="009B75DD">
        <w:rPr>
          <w:szCs w:val="28"/>
        </w:rPr>
        <w:t>RAN2 understanding is that: in general, all HARQ processes used by a CG configuration are configured with the same HARQ state (e.g. A or B). No specification impact</w:t>
      </w:r>
    </w:p>
    <w:p w14:paraId="34D1F9F9" w14:textId="549CD5C5" w:rsidR="009B75DD" w:rsidRDefault="009B75DD" w:rsidP="009B75DD">
      <w:pPr>
        <w:jc w:val="both"/>
        <w:rPr>
          <w:lang w:val="en-GB" w:eastAsia="ja-JP"/>
        </w:rPr>
      </w:pPr>
    </w:p>
    <w:p w14:paraId="1FC1D1B7" w14:textId="78B5757F" w:rsidR="009B75DD" w:rsidRDefault="00AA53D5" w:rsidP="009B75DD">
      <w:pPr>
        <w:jc w:val="both"/>
        <w:rPr>
          <w:lang w:val="en-GB" w:eastAsia="ja-JP"/>
        </w:rPr>
      </w:pPr>
      <w:r>
        <w:rPr>
          <w:lang w:val="en-GB" w:eastAsia="ja-JP"/>
        </w:rPr>
        <w:t>It follows f</w:t>
      </w:r>
      <w:r w:rsidR="009B75DD">
        <w:rPr>
          <w:lang w:val="en-GB" w:eastAsia="ja-JP"/>
        </w:rPr>
        <w:t xml:space="preserve">rom these </w:t>
      </w:r>
      <w:r>
        <w:rPr>
          <w:lang w:val="en-GB" w:eastAsia="ja-JP"/>
        </w:rPr>
        <w:t xml:space="preserve">RAN2 </w:t>
      </w:r>
      <w:r w:rsidR="009B75DD">
        <w:rPr>
          <w:lang w:val="en-GB" w:eastAsia="ja-JP"/>
        </w:rPr>
        <w:t xml:space="preserve">agreements </w:t>
      </w:r>
      <w:r>
        <w:rPr>
          <w:lang w:val="en-GB" w:eastAsia="ja-JP"/>
        </w:rPr>
        <w:t xml:space="preserve">that there is no need (nor intention from RAN2) to introduce </w:t>
      </w:r>
      <w:bookmarkStart w:id="2" w:name="_Hlk95216145"/>
      <w:r>
        <w:rPr>
          <w:lang w:val="en-GB" w:eastAsia="ja-JP"/>
        </w:rPr>
        <w:t>feedback</w:t>
      </w:r>
      <w:bookmarkEnd w:id="2"/>
      <w:r>
        <w:rPr>
          <w:lang w:val="en-GB" w:eastAsia="ja-JP"/>
        </w:rPr>
        <w:t>-enabled/disabled configuration specifically for SPS PDSCH</w:t>
      </w:r>
      <w:r w:rsidR="00B94BFB">
        <w:rPr>
          <w:lang w:val="en-GB" w:eastAsia="ja-JP"/>
        </w:rPr>
        <w:t>, since the per-HARQ-process configuration can be used</w:t>
      </w:r>
      <w:r>
        <w:rPr>
          <w:lang w:val="en-GB" w:eastAsia="ja-JP"/>
        </w:rPr>
        <w:t xml:space="preserve">. Therefore, </w:t>
      </w:r>
      <w:r w:rsidR="009B75DD">
        <w:rPr>
          <w:lang w:val="en-GB" w:eastAsia="ja-JP"/>
        </w:rPr>
        <w:t>Alt</w:t>
      </w:r>
      <w:r w:rsidR="00470BB9">
        <w:rPr>
          <w:lang w:val="en-GB" w:eastAsia="ja-JP"/>
        </w:rPr>
        <w:t>-</w:t>
      </w:r>
      <w:r w:rsidR="009B75DD">
        <w:rPr>
          <w:lang w:val="en-GB" w:eastAsia="ja-JP"/>
        </w:rPr>
        <w:t xml:space="preserve">2 is not </w:t>
      </w:r>
      <w:r>
        <w:rPr>
          <w:lang w:val="en-GB" w:eastAsia="ja-JP"/>
        </w:rPr>
        <w:t>applicable.</w:t>
      </w:r>
    </w:p>
    <w:p w14:paraId="0508E0C2" w14:textId="5C76B026" w:rsidR="00AA53D5" w:rsidRDefault="00AA53D5" w:rsidP="00AA53D5">
      <w:pPr>
        <w:pStyle w:val="Observation"/>
        <w:rPr>
          <w:lang w:val="en-GB"/>
        </w:rPr>
      </w:pPr>
      <w:bookmarkStart w:id="3" w:name="_Toc95743492"/>
      <w:r>
        <w:rPr>
          <w:lang w:val="en-GB"/>
        </w:rPr>
        <w:t xml:space="preserve">There is no need to introduce </w:t>
      </w:r>
      <w:r w:rsidRPr="00AA53D5">
        <w:rPr>
          <w:lang w:val="en-GB"/>
        </w:rPr>
        <w:t xml:space="preserve">configuration </w:t>
      </w:r>
      <w:r>
        <w:rPr>
          <w:lang w:val="en-GB"/>
        </w:rPr>
        <w:t xml:space="preserve">of </w:t>
      </w:r>
      <w:r w:rsidRPr="00AA53D5">
        <w:rPr>
          <w:lang w:val="en-GB"/>
        </w:rPr>
        <w:t xml:space="preserve">enabled/disabled </w:t>
      </w:r>
      <w:r>
        <w:rPr>
          <w:lang w:val="en-GB"/>
        </w:rPr>
        <w:t xml:space="preserve">HARQ feedback </w:t>
      </w:r>
      <w:r w:rsidRPr="00AA53D5">
        <w:rPr>
          <w:lang w:val="en-GB"/>
        </w:rPr>
        <w:t>specifically for SPS PDSCH</w:t>
      </w:r>
      <w:r w:rsidR="000D75AA">
        <w:rPr>
          <w:lang w:val="en-GB"/>
        </w:rPr>
        <w:t xml:space="preserve"> (except for the already agreed configuration of HARQ feedback for the first SPS PDSCH after an activation)</w:t>
      </w:r>
      <w:r>
        <w:rPr>
          <w:lang w:val="en-GB"/>
        </w:rPr>
        <w:t>.</w:t>
      </w:r>
      <w:bookmarkEnd w:id="3"/>
    </w:p>
    <w:p w14:paraId="5334609D" w14:textId="20819111" w:rsidR="00A908D8" w:rsidRPr="001555B5" w:rsidRDefault="00B94BFB" w:rsidP="00A908D8">
      <w:pPr>
        <w:pStyle w:val="Proposal"/>
        <w:rPr>
          <w:lang w:val="en-GB"/>
        </w:rPr>
      </w:pPr>
      <w:bookmarkStart w:id="4" w:name="_Toc95743493"/>
      <w:r>
        <w:rPr>
          <w:lang w:val="en-GB"/>
        </w:rPr>
        <w:t>If HARQ feedback for SPS activation is not enabled by the network, UE follows the per-process configuration of HARQ feedback enabled/disabled for the associated HARQ process.</w:t>
      </w:r>
      <w:bookmarkEnd w:id="4"/>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573E835" w14:textId="77777777" w:rsidR="00CE16FE"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Cs/>
        </w:rPr>
        <w:instrText xml:space="preserve"> TOC \f O \n \h \z \t "Observation" \c </w:instrText>
      </w:r>
      <w:r>
        <w:rPr>
          <w:b w:val="0"/>
          <w:bCs/>
        </w:rPr>
        <w:fldChar w:fldCharType="separate"/>
      </w:r>
      <w:hyperlink w:anchor="_Toc95743492" w:history="1">
        <w:r w:rsidR="00CE16FE" w:rsidRPr="008146A1">
          <w:rPr>
            <w:rStyle w:val="Hyperlink"/>
            <w:noProof/>
            <w:lang w:val="en-GB"/>
          </w:rPr>
          <w:t>Observation 1</w:t>
        </w:r>
        <w:r w:rsidR="00CE16FE">
          <w:rPr>
            <w:rFonts w:asciiTheme="minorHAnsi" w:eastAsiaTheme="minorEastAsia" w:hAnsiTheme="minorHAnsi"/>
            <w:b w:val="0"/>
            <w:noProof/>
            <w:sz w:val="22"/>
            <w:lang w:val="sv-SE" w:eastAsia="sv-SE"/>
          </w:rPr>
          <w:tab/>
        </w:r>
        <w:r w:rsidR="00CE16FE" w:rsidRPr="008146A1">
          <w:rPr>
            <w:rStyle w:val="Hyperlink"/>
            <w:noProof/>
            <w:lang w:val="en-GB"/>
          </w:rPr>
          <w:t>There is no need to introduce configuration of enabled/disabled HARQ feedback specifically for SPS PDSCH (except for the already agreed configuration of HARQ feedback for the first SPS PDSCH after an activation).</w:t>
        </w:r>
      </w:hyperlink>
    </w:p>
    <w:p w14:paraId="6225A1B8" w14:textId="2AA0147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85871CF" w14:textId="77777777" w:rsidR="00CE16FE"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Cs/>
        </w:rPr>
        <w:instrText xml:space="preserve"> TOC \n \h \z \t "Proposal" \c </w:instrText>
      </w:r>
      <w:r>
        <w:rPr>
          <w:b w:val="0"/>
          <w:bCs/>
        </w:rPr>
        <w:fldChar w:fldCharType="separate"/>
      </w:r>
      <w:hyperlink w:anchor="_Toc95743493" w:history="1">
        <w:r w:rsidR="00CE16FE" w:rsidRPr="005D7B00">
          <w:rPr>
            <w:rStyle w:val="Hyperlink"/>
            <w:noProof/>
            <w:lang w:val="en-GB"/>
          </w:rPr>
          <w:t>Proposal 1</w:t>
        </w:r>
        <w:r w:rsidR="00CE16FE">
          <w:rPr>
            <w:rFonts w:asciiTheme="minorHAnsi" w:eastAsiaTheme="minorEastAsia" w:hAnsiTheme="minorHAnsi"/>
            <w:b w:val="0"/>
            <w:noProof/>
            <w:sz w:val="22"/>
            <w:lang w:val="sv-SE" w:eastAsia="sv-SE"/>
          </w:rPr>
          <w:tab/>
        </w:r>
        <w:r w:rsidR="00CE16FE" w:rsidRPr="005D7B00">
          <w:rPr>
            <w:rStyle w:val="Hyperlink"/>
            <w:noProof/>
            <w:lang w:val="en-GB"/>
          </w:rPr>
          <w:t>If HARQ feedback for SPS activation is not enabled by the network, UE follows the per-process configuration of HARQ feedback enabled/disabled for the associated HARQ process.</w:t>
        </w:r>
      </w:hyperlink>
    </w:p>
    <w:p w14:paraId="58ACA235" w14:textId="1412E3CD" w:rsidR="00C01F33" w:rsidRPr="00CE0424" w:rsidRDefault="006E1C82" w:rsidP="00CE16FE">
      <w:pPr>
        <w:pStyle w:val="BodyText"/>
      </w:pPr>
      <w:r>
        <w:rPr>
          <w:b/>
          <w:bCs/>
        </w:rPr>
        <w:fldChar w:fldCharType="end"/>
      </w:r>
      <w:bookmarkStart w:id="5" w:name="_In-sequence_SDU_delivery"/>
      <w:bookmarkEnd w:id="5"/>
    </w:p>
    <w:p w14:paraId="71D79D99" w14:textId="77777777" w:rsidR="00F507D1" w:rsidRPr="00CE0424" w:rsidRDefault="00F507D1" w:rsidP="00CE0424">
      <w:pPr>
        <w:pStyle w:val="Heading1"/>
      </w:pPr>
      <w:r w:rsidRPr="00CE0424">
        <w:t>References</w:t>
      </w:r>
    </w:p>
    <w:bookmarkStart w:id="6" w:name="_Ref94806044"/>
    <w:bookmarkStart w:id="7" w:name="_Ref95214990"/>
    <w:bookmarkStart w:id="8" w:name="_Ref174151459"/>
    <w:bookmarkStart w:id="9" w:name="_Ref189809556"/>
    <w:p w14:paraId="79335BA7" w14:textId="213FFACD" w:rsidR="00CF4E18" w:rsidRPr="00CE0424" w:rsidRDefault="00CF4E18" w:rsidP="00CF4E18">
      <w:pPr>
        <w:pStyle w:val="Reference"/>
      </w:pPr>
      <w:r>
        <w:fldChar w:fldCharType="begin"/>
      </w:r>
      <w:r>
        <w:instrText xml:space="preserve"> HYPERLINK "https://www.3gpp.org/ftp/tsg_ran/TSG_RAN/TSGR_94e/Docs/RP-212803.zip" </w:instrText>
      </w:r>
      <w:r>
        <w:fldChar w:fldCharType="separate"/>
      </w:r>
      <w:r w:rsidRPr="005545EF">
        <w:rPr>
          <w:rStyle w:val="Hyperlink"/>
        </w:rPr>
        <w:t>RP-212803</w:t>
      </w:r>
      <w:r>
        <w:fldChar w:fldCharType="end"/>
      </w:r>
      <w:r w:rsidRPr="00CE0424">
        <w:t xml:space="preserve">, </w:t>
      </w:r>
      <w:r>
        <w:t>"</w:t>
      </w:r>
      <w:r w:rsidRPr="005545EF">
        <w:t>Status report for WI: NR-NTN-solutions</w:t>
      </w:r>
      <w:r>
        <w:t>"</w:t>
      </w:r>
      <w:r w:rsidRPr="00CE0424">
        <w:t xml:space="preserve">, </w:t>
      </w:r>
      <w:r>
        <w:t>Thales</w:t>
      </w:r>
      <w:r w:rsidRPr="00CE0424">
        <w:t xml:space="preserve">, </w:t>
      </w:r>
      <w:r w:rsidRPr="005545EF">
        <w:t>RAN#94</w:t>
      </w:r>
      <w:r w:rsidRPr="00CE0424">
        <w:t xml:space="preserve">, </w:t>
      </w:r>
      <w:r>
        <w:t>Dec 2021</w:t>
      </w:r>
      <w:bookmarkEnd w:id="6"/>
    </w:p>
    <w:p w14:paraId="77C5E852" w14:textId="083B0682" w:rsidR="005F3025" w:rsidRDefault="00057E3D" w:rsidP="00311702">
      <w:pPr>
        <w:pStyle w:val="Reference"/>
      </w:pPr>
      <w:r>
        <w:t>R1-2112976</w:t>
      </w:r>
      <w:r w:rsidR="005F3025" w:rsidRPr="00CE0424">
        <w:t xml:space="preserve">, </w:t>
      </w:r>
      <w:r>
        <w:t>"</w:t>
      </w:r>
      <w:r w:rsidRPr="00057E3D">
        <w:t>Consolidated higher layers parameter list for Rel-17 NR</w:t>
      </w:r>
      <w:r>
        <w:t>"</w:t>
      </w:r>
      <w:r w:rsidR="005F3025" w:rsidRPr="00CE0424">
        <w:t xml:space="preserve">, </w:t>
      </w:r>
      <w:r>
        <w:t>Moderator (Ericsson)</w:t>
      </w:r>
      <w:r w:rsidR="005F3025" w:rsidRPr="00CE0424">
        <w:t xml:space="preserve">, </w:t>
      </w:r>
      <w:r>
        <w:t>RAN1#107-e</w:t>
      </w:r>
      <w:r w:rsidR="005F3025" w:rsidRPr="00CE0424">
        <w:t xml:space="preserve">, </w:t>
      </w:r>
      <w:r>
        <w:t>November 2021</w:t>
      </w:r>
      <w:bookmarkEnd w:id="7"/>
    </w:p>
    <w:bookmarkStart w:id="10" w:name="_Ref95215304"/>
    <w:p w14:paraId="5B756A6A" w14:textId="2A52A3ED" w:rsidR="009B75DD" w:rsidRPr="00CE0424" w:rsidRDefault="00AA77A0" w:rsidP="00311702">
      <w:pPr>
        <w:pStyle w:val="Reference"/>
      </w:pPr>
      <w:r>
        <w:fldChar w:fldCharType="begin"/>
      </w:r>
      <w:r w:rsidR="00F80CF4">
        <w:instrText>HYPERLINK "https://www.3gpp.org/ftp/tsg_ran/WG2_RL2/TSGR2_116bis-e/Report/Draft_R2-116bise_Meeting_Report_v2.zip"</w:instrText>
      </w:r>
      <w:r>
        <w:fldChar w:fldCharType="separate"/>
      </w:r>
      <w:r w:rsidRPr="00AA77A0">
        <w:rPr>
          <w:rStyle w:val="Hyperlink"/>
        </w:rPr>
        <w:t xml:space="preserve">RAN2#116bis-e </w:t>
      </w:r>
      <w:r w:rsidR="00F80CF4">
        <w:rPr>
          <w:rStyle w:val="Hyperlink"/>
        </w:rPr>
        <w:t xml:space="preserve">draft </w:t>
      </w:r>
      <w:r w:rsidRPr="00AA77A0">
        <w:rPr>
          <w:rStyle w:val="Hyperlink"/>
        </w:rPr>
        <w:t xml:space="preserve">meeting </w:t>
      </w:r>
      <w:r w:rsidR="00F80CF4">
        <w:rPr>
          <w:rStyle w:val="Hyperlink"/>
        </w:rPr>
        <w:t>report</w:t>
      </w:r>
      <w:bookmarkEnd w:id="10"/>
      <w:r>
        <w:fldChar w:fldCharType="end"/>
      </w:r>
    </w:p>
    <w:bookmarkEnd w:id="8"/>
    <w:bookmarkEnd w:id="9"/>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18D8C" w14:textId="77777777" w:rsidR="008E5CDD" w:rsidRDefault="008E5CDD">
      <w:r>
        <w:separator/>
      </w:r>
    </w:p>
    <w:p w14:paraId="2B7FE28B" w14:textId="77777777" w:rsidR="008E5CDD" w:rsidRDefault="008E5CDD"/>
  </w:endnote>
  <w:endnote w:type="continuationSeparator" w:id="0">
    <w:p w14:paraId="209B3466" w14:textId="77777777" w:rsidR="008E5CDD" w:rsidRDefault="008E5CDD">
      <w:r>
        <w:continuationSeparator/>
      </w:r>
    </w:p>
    <w:p w14:paraId="7D35E34D" w14:textId="77777777" w:rsidR="008E5CDD" w:rsidRDefault="008E5CDD"/>
  </w:endnote>
  <w:endnote w:type="continuationNotice" w:id="1">
    <w:p w14:paraId="098B8DB0" w14:textId="77777777" w:rsidR="008E5CDD" w:rsidRDefault="008E5CDD">
      <w:pPr>
        <w:spacing w:after="0" w:line="240" w:lineRule="auto"/>
      </w:pPr>
    </w:p>
    <w:p w14:paraId="49C755A1" w14:textId="77777777" w:rsidR="008E5CDD" w:rsidRDefault="008E5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DB0B99" w:rsidRDefault="00DB0B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E9EB6" w14:textId="77777777" w:rsidR="008E5CDD" w:rsidRDefault="008E5CDD">
      <w:r>
        <w:separator/>
      </w:r>
    </w:p>
    <w:p w14:paraId="59BB8E0C" w14:textId="77777777" w:rsidR="008E5CDD" w:rsidRDefault="008E5CDD"/>
  </w:footnote>
  <w:footnote w:type="continuationSeparator" w:id="0">
    <w:p w14:paraId="7C76476D" w14:textId="77777777" w:rsidR="008E5CDD" w:rsidRDefault="008E5CDD">
      <w:r>
        <w:continuationSeparator/>
      </w:r>
    </w:p>
    <w:p w14:paraId="609F1748" w14:textId="77777777" w:rsidR="008E5CDD" w:rsidRDefault="008E5CDD"/>
  </w:footnote>
  <w:footnote w:type="continuationNotice" w:id="1">
    <w:p w14:paraId="73011EB7" w14:textId="77777777" w:rsidR="008E5CDD" w:rsidRDefault="008E5CDD">
      <w:pPr>
        <w:spacing w:after="0" w:line="240" w:lineRule="auto"/>
      </w:pPr>
    </w:p>
    <w:p w14:paraId="0D043DDB" w14:textId="77777777" w:rsidR="008E5CDD" w:rsidRDefault="008E5C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DB0B99" w:rsidRDefault="00DB0B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34C1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CBA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2113D6"/>
    <w:multiLevelType w:val="hybridMultilevel"/>
    <w:tmpl w:val="35429B36"/>
    <w:lvl w:ilvl="0" w:tplc="374A9DCA">
      <w:start w:val="1"/>
      <w:numFmt w:val="bullet"/>
      <w:lvlText w:val="—"/>
      <w:lvlJc w:val="left"/>
      <w:pPr>
        <w:tabs>
          <w:tab w:val="num" w:pos="720"/>
        </w:tabs>
        <w:ind w:left="720" w:hanging="360"/>
      </w:pPr>
      <w:rPr>
        <w:rFonts w:ascii="Ericsson Hilda Light" w:hAnsi="Ericsson Hilda Light" w:hint="default"/>
      </w:rPr>
    </w:lvl>
    <w:lvl w:ilvl="1" w:tplc="041D0001">
      <w:start w:val="1"/>
      <w:numFmt w:val="bullet"/>
      <w:lvlText w:val=""/>
      <w:lvlJc w:val="left"/>
      <w:pPr>
        <w:tabs>
          <w:tab w:val="num" w:pos="1440"/>
        </w:tabs>
        <w:ind w:left="1440" w:hanging="360"/>
      </w:pPr>
      <w:rPr>
        <w:rFonts w:ascii="Symbol" w:hAnsi="Symbol"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5623D"/>
    <w:multiLevelType w:val="hybridMultilevel"/>
    <w:tmpl w:val="F600E2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4A2192"/>
    <w:multiLevelType w:val="hybridMultilevel"/>
    <w:tmpl w:val="25A23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22C05CC8"/>
    <w:multiLevelType w:val="hybridMultilevel"/>
    <w:tmpl w:val="7EFE40E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861E86"/>
    <w:multiLevelType w:val="hybridMultilevel"/>
    <w:tmpl w:val="5A34EDC4"/>
    <w:lvl w:ilvl="0" w:tplc="374A9DCA">
      <w:start w:val="1"/>
      <w:numFmt w:val="bullet"/>
      <w:lvlText w:val="—"/>
      <w:lvlJc w:val="left"/>
      <w:pPr>
        <w:tabs>
          <w:tab w:val="num" w:pos="720"/>
        </w:tabs>
        <w:ind w:left="720" w:hanging="360"/>
      </w:pPr>
      <w:rPr>
        <w:rFonts w:ascii="Ericsson Hilda Light" w:hAnsi="Ericsson Hilda Light" w:hint="default"/>
      </w:rPr>
    </w:lvl>
    <w:lvl w:ilvl="1" w:tplc="CDCCA950">
      <w:numFmt w:val="bullet"/>
      <w:lvlText w:val="—"/>
      <w:lvlJc w:val="left"/>
      <w:pPr>
        <w:tabs>
          <w:tab w:val="num" w:pos="1440"/>
        </w:tabs>
        <w:ind w:left="1440" w:hanging="360"/>
      </w:pPr>
      <w:rPr>
        <w:rFonts w:ascii="Ericsson Hilda Light" w:hAnsi="Ericsson Hilda Light"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E6751"/>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D02AE6"/>
    <w:multiLevelType w:val="hybridMultilevel"/>
    <w:tmpl w:val="EAE2A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9A5EA5"/>
    <w:multiLevelType w:val="hybridMultilevel"/>
    <w:tmpl w:val="F708791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AC58CC"/>
    <w:multiLevelType w:val="hybridMultilevel"/>
    <w:tmpl w:val="67A47F1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7" w15:restartNumberingAfterBreak="0">
    <w:nsid w:val="7B3D2BBC"/>
    <w:multiLevelType w:val="hybridMultilevel"/>
    <w:tmpl w:val="5AC0E114"/>
    <w:lvl w:ilvl="0" w:tplc="2DD6B918">
      <w:numFmt w:val="bullet"/>
      <w:lvlText w:val="-"/>
      <w:lvlJc w:val="left"/>
      <w:pPr>
        <w:ind w:left="644" w:hanging="360"/>
      </w:pPr>
      <w:rPr>
        <w:rFonts w:ascii="Times New Roman" w:eastAsiaTheme="minorHAnsi"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4"/>
  </w:num>
  <w:num w:numId="6">
    <w:abstractNumId w:val="22"/>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30"/>
  </w:num>
  <w:num w:numId="17">
    <w:abstractNumId w:val="8"/>
  </w:num>
  <w:num w:numId="18">
    <w:abstractNumId w:val="11"/>
  </w:num>
  <w:num w:numId="19">
    <w:abstractNumId w:val="5"/>
  </w:num>
  <w:num w:numId="20">
    <w:abstractNumId w:val="35"/>
  </w:num>
  <w:num w:numId="21">
    <w:abstractNumId w:val="16"/>
  </w:num>
  <w:num w:numId="22">
    <w:abstractNumId w:val="33"/>
  </w:num>
  <w:num w:numId="23">
    <w:abstractNumId w:val="23"/>
  </w:num>
  <w:num w:numId="24">
    <w:abstractNumId w:val="18"/>
  </w:num>
  <w:num w:numId="25">
    <w:abstractNumId w:val="4"/>
  </w:num>
  <w:num w:numId="26">
    <w:abstractNumId w:val="17"/>
  </w:num>
  <w:num w:numId="27">
    <w:abstractNumId w:val="31"/>
  </w:num>
  <w:num w:numId="28">
    <w:abstractNumId w:val="28"/>
  </w:num>
  <w:num w:numId="29">
    <w:abstractNumId w:val="32"/>
  </w:num>
  <w:num w:numId="30">
    <w:abstractNumId w:val="37"/>
  </w:num>
  <w:num w:numId="31">
    <w:abstractNumId w:val="7"/>
  </w:num>
  <w:num w:numId="32">
    <w:abstractNumId w:val="6"/>
  </w:num>
  <w:num w:numId="33">
    <w:abstractNumId w:val="10"/>
  </w:num>
  <w:num w:numId="34">
    <w:abstractNumId w:val="36"/>
  </w:num>
  <w:num w:numId="35">
    <w:abstractNumId w:val="12"/>
  </w:num>
  <w:num w:numId="36">
    <w:abstractNumId w:val="9"/>
  </w:num>
  <w:num w:numId="37">
    <w:abstractNumId w:val="34"/>
  </w:num>
  <w:num w:numId="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CC6"/>
    <w:rsid w:val="0000564C"/>
    <w:rsid w:val="00006446"/>
    <w:rsid w:val="00006896"/>
    <w:rsid w:val="00007CDC"/>
    <w:rsid w:val="00011B28"/>
    <w:rsid w:val="00015D15"/>
    <w:rsid w:val="0002564D"/>
    <w:rsid w:val="00025ECA"/>
    <w:rsid w:val="000325B8"/>
    <w:rsid w:val="000330F5"/>
    <w:rsid w:val="00034C15"/>
    <w:rsid w:val="00036BA1"/>
    <w:rsid w:val="000422E2"/>
    <w:rsid w:val="00042F22"/>
    <w:rsid w:val="000444EF"/>
    <w:rsid w:val="00052A07"/>
    <w:rsid w:val="000534E3"/>
    <w:rsid w:val="0005606A"/>
    <w:rsid w:val="00057117"/>
    <w:rsid w:val="00057E3D"/>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1B6"/>
    <w:rsid w:val="000B4AB9"/>
    <w:rsid w:val="000B587B"/>
    <w:rsid w:val="000B58C3"/>
    <w:rsid w:val="000B61E9"/>
    <w:rsid w:val="000C165A"/>
    <w:rsid w:val="000C2E19"/>
    <w:rsid w:val="000D0D07"/>
    <w:rsid w:val="000D273C"/>
    <w:rsid w:val="000D4797"/>
    <w:rsid w:val="000D75AA"/>
    <w:rsid w:val="000E0527"/>
    <w:rsid w:val="000E1E92"/>
    <w:rsid w:val="000F06D6"/>
    <w:rsid w:val="000F0EB1"/>
    <w:rsid w:val="000F1106"/>
    <w:rsid w:val="000F3BE9"/>
    <w:rsid w:val="000F3F6C"/>
    <w:rsid w:val="000F3FED"/>
    <w:rsid w:val="000F6DF3"/>
    <w:rsid w:val="001005FF"/>
    <w:rsid w:val="001062FB"/>
    <w:rsid w:val="001063E6"/>
    <w:rsid w:val="00113CF4"/>
    <w:rsid w:val="001153EA"/>
    <w:rsid w:val="00115643"/>
    <w:rsid w:val="00116765"/>
    <w:rsid w:val="00117957"/>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5B5"/>
    <w:rsid w:val="00161473"/>
    <w:rsid w:val="00163C78"/>
    <w:rsid w:val="001659C1"/>
    <w:rsid w:val="00173A8E"/>
    <w:rsid w:val="0017502C"/>
    <w:rsid w:val="0018143F"/>
    <w:rsid w:val="00181FF8"/>
    <w:rsid w:val="00190AC1"/>
    <w:rsid w:val="00190E6D"/>
    <w:rsid w:val="0019341A"/>
    <w:rsid w:val="00197DF9"/>
    <w:rsid w:val="001A1987"/>
    <w:rsid w:val="001A2564"/>
    <w:rsid w:val="001A6173"/>
    <w:rsid w:val="001A6CBA"/>
    <w:rsid w:val="001B0D97"/>
    <w:rsid w:val="001B5A5D"/>
    <w:rsid w:val="001C1CE5"/>
    <w:rsid w:val="001C3D2A"/>
    <w:rsid w:val="001D31AB"/>
    <w:rsid w:val="001D51BA"/>
    <w:rsid w:val="001D53E7"/>
    <w:rsid w:val="001D6342"/>
    <w:rsid w:val="001D6D53"/>
    <w:rsid w:val="001E58E2"/>
    <w:rsid w:val="001E7AED"/>
    <w:rsid w:val="001F050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901"/>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623"/>
    <w:rsid w:val="002907B5"/>
    <w:rsid w:val="00291764"/>
    <w:rsid w:val="00292EB7"/>
    <w:rsid w:val="00293329"/>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9F"/>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331D"/>
    <w:rsid w:val="003742AC"/>
    <w:rsid w:val="00377CE1"/>
    <w:rsid w:val="00385BF0"/>
    <w:rsid w:val="00393048"/>
    <w:rsid w:val="003939FF"/>
    <w:rsid w:val="003A2223"/>
    <w:rsid w:val="003A2A0F"/>
    <w:rsid w:val="003A45A1"/>
    <w:rsid w:val="003A5B0A"/>
    <w:rsid w:val="003A6BAC"/>
    <w:rsid w:val="003A70A4"/>
    <w:rsid w:val="003A7EF3"/>
    <w:rsid w:val="003B159C"/>
    <w:rsid w:val="003B369F"/>
    <w:rsid w:val="003B36A3"/>
    <w:rsid w:val="003B3C7D"/>
    <w:rsid w:val="003B64BB"/>
    <w:rsid w:val="003B6D02"/>
    <w:rsid w:val="003B7FE5"/>
    <w:rsid w:val="003C11C8"/>
    <w:rsid w:val="003C2702"/>
    <w:rsid w:val="003C54A4"/>
    <w:rsid w:val="003C7806"/>
    <w:rsid w:val="003D109F"/>
    <w:rsid w:val="003D2478"/>
    <w:rsid w:val="003D3C45"/>
    <w:rsid w:val="003D4CCB"/>
    <w:rsid w:val="003D5B1F"/>
    <w:rsid w:val="003E15FA"/>
    <w:rsid w:val="003E55E4"/>
    <w:rsid w:val="003E74E3"/>
    <w:rsid w:val="003F05C7"/>
    <w:rsid w:val="003F2CD4"/>
    <w:rsid w:val="003F6BBE"/>
    <w:rsid w:val="003F6BE7"/>
    <w:rsid w:val="004000E8"/>
    <w:rsid w:val="00401537"/>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EAA"/>
    <w:rsid w:val="00437447"/>
    <w:rsid w:val="00441A92"/>
    <w:rsid w:val="004431DC"/>
    <w:rsid w:val="00444F56"/>
    <w:rsid w:val="00446488"/>
    <w:rsid w:val="004517AA"/>
    <w:rsid w:val="00452CAC"/>
    <w:rsid w:val="00457565"/>
    <w:rsid w:val="00457B71"/>
    <w:rsid w:val="00464689"/>
    <w:rsid w:val="004669E2"/>
    <w:rsid w:val="00470BB9"/>
    <w:rsid w:val="00470C31"/>
    <w:rsid w:val="00471DE0"/>
    <w:rsid w:val="004734D0"/>
    <w:rsid w:val="0047556B"/>
    <w:rsid w:val="00477768"/>
    <w:rsid w:val="00492BC5"/>
    <w:rsid w:val="004964F1"/>
    <w:rsid w:val="004A16BC"/>
    <w:rsid w:val="004A2B94"/>
    <w:rsid w:val="004A72C6"/>
    <w:rsid w:val="004B6F6A"/>
    <w:rsid w:val="004B7C0C"/>
    <w:rsid w:val="004C3898"/>
    <w:rsid w:val="004D36B1"/>
    <w:rsid w:val="004D7963"/>
    <w:rsid w:val="004D7EBD"/>
    <w:rsid w:val="004E2680"/>
    <w:rsid w:val="004E28F9"/>
    <w:rsid w:val="004E462E"/>
    <w:rsid w:val="004E56DC"/>
    <w:rsid w:val="004E76F4"/>
    <w:rsid w:val="004F0B4E"/>
    <w:rsid w:val="004F0B6C"/>
    <w:rsid w:val="004F2078"/>
    <w:rsid w:val="004F4DA3"/>
    <w:rsid w:val="004F7226"/>
    <w:rsid w:val="00506557"/>
    <w:rsid w:val="0050677A"/>
    <w:rsid w:val="005108D8"/>
    <w:rsid w:val="00510F35"/>
    <w:rsid w:val="005116F9"/>
    <w:rsid w:val="005153A7"/>
    <w:rsid w:val="005219CF"/>
    <w:rsid w:val="00534B59"/>
    <w:rsid w:val="00536759"/>
    <w:rsid w:val="00537C62"/>
    <w:rsid w:val="00546970"/>
    <w:rsid w:val="00554E19"/>
    <w:rsid w:val="0056121F"/>
    <w:rsid w:val="00572505"/>
    <w:rsid w:val="00582809"/>
    <w:rsid w:val="00582D57"/>
    <w:rsid w:val="005865F6"/>
    <w:rsid w:val="0058798C"/>
    <w:rsid w:val="005900FA"/>
    <w:rsid w:val="005935A4"/>
    <w:rsid w:val="0059415C"/>
    <w:rsid w:val="005948C2"/>
    <w:rsid w:val="00595DCA"/>
    <w:rsid w:val="0059779B"/>
    <w:rsid w:val="005A209A"/>
    <w:rsid w:val="005A4D15"/>
    <w:rsid w:val="005A662D"/>
    <w:rsid w:val="005B1409"/>
    <w:rsid w:val="005B35D7"/>
    <w:rsid w:val="005B392A"/>
    <w:rsid w:val="005B3AA3"/>
    <w:rsid w:val="005B6F83"/>
    <w:rsid w:val="005C3406"/>
    <w:rsid w:val="005C74FB"/>
    <w:rsid w:val="005D1602"/>
    <w:rsid w:val="005D62B7"/>
    <w:rsid w:val="005E00A2"/>
    <w:rsid w:val="005E385F"/>
    <w:rsid w:val="005E4FD1"/>
    <w:rsid w:val="005E5B81"/>
    <w:rsid w:val="005F2CB1"/>
    <w:rsid w:val="005F3025"/>
    <w:rsid w:val="005F31D6"/>
    <w:rsid w:val="005F618C"/>
    <w:rsid w:val="005F70BD"/>
    <w:rsid w:val="0060283C"/>
    <w:rsid w:val="00604F14"/>
    <w:rsid w:val="0061020E"/>
    <w:rsid w:val="00611B83"/>
    <w:rsid w:val="00613257"/>
    <w:rsid w:val="00620A71"/>
    <w:rsid w:val="00620D80"/>
    <w:rsid w:val="006234A6"/>
    <w:rsid w:val="00630001"/>
    <w:rsid w:val="006311B3"/>
    <w:rsid w:val="0063284C"/>
    <w:rsid w:val="0063324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CA5"/>
    <w:rsid w:val="00667EE7"/>
    <w:rsid w:val="00670922"/>
    <w:rsid w:val="00670BE1"/>
    <w:rsid w:val="0067218F"/>
    <w:rsid w:val="006741F2"/>
    <w:rsid w:val="00674CC3"/>
    <w:rsid w:val="00675C72"/>
    <w:rsid w:val="006771F9"/>
    <w:rsid w:val="006776D7"/>
    <w:rsid w:val="00681003"/>
    <w:rsid w:val="0068100B"/>
    <w:rsid w:val="006817C9"/>
    <w:rsid w:val="00683ECE"/>
    <w:rsid w:val="00686EE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96E"/>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133A"/>
    <w:rsid w:val="00741DF3"/>
    <w:rsid w:val="007445A0"/>
    <w:rsid w:val="0074524B"/>
    <w:rsid w:val="00747D8B"/>
    <w:rsid w:val="00751228"/>
    <w:rsid w:val="007571E1"/>
    <w:rsid w:val="007604B2"/>
    <w:rsid w:val="00765281"/>
    <w:rsid w:val="00766BAD"/>
    <w:rsid w:val="007729A2"/>
    <w:rsid w:val="007755F2"/>
    <w:rsid w:val="007758AC"/>
    <w:rsid w:val="007764E3"/>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85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71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CDD"/>
    <w:rsid w:val="008F1C4E"/>
    <w:rsid w:val="008F1EAB"/>
    <w:rsid w:val="008F33DC"/>
    <w:rsid w:val="008F477F"/>
    <w:rsid w:val="00902350"/>
    <w:rsid w:val="0090336B"/>
    <w:rsid w:val="009053AA"/>
    <w:rsid w:val="00906939"/>
    <w:rsid w:val="00910B7D"/>
    <w:rsid w:val="00911DFB"/>
    <w:rsid w:val="00912033"/>
    <w:rsid w:val="009139D9"/>
    <w:rsid w:val="00914AD8"/>
    <w:rsid w:val="00916079"/>
    <w:rsid w:val="00917CE9"/>
    <w:rsid w:val="0092075B"/>
    <w:rsid w:val="00920BF2"/>
    <w:rsid w:val="00922010"/>
    <w:rsid w:val="00931BD9"/>
    <w:rsid w:val="00933020"/>
    <w:rsid w:val="009368F3"/>
    <w:rsid w:val="00941636"/>
    <w:rsid w:val="009432D1"/>
    <w:rsid w:val="00943742"/>
    <w:rsid w:val="00943CAF"/>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5DD"/>
    <w:rsid w:val="009B7E87"/>
    <w:rsid w:val="009C0169"/>
    <w:rsid w:val="009C1B12"/>
    <w:rsid w:val="009C403E"/>
    <w:rsid w:val="009D4FF0"/>
    <w:rsid w:val="009D703C"/>
    <w:rsid w:val="009D718F"/>
    <w:rsid w:val="009E068F"/>
    <w:rsid w:val="009E14E0"/>
    <w:rsid w:val="009E35DB"/>
    <w:rsid w:val="009E47A3"/>
    <w:rsid w:val="009F08F3"/>
    <w:rsid w:val="009F344F"/>
    <w:rsid w:val="009F6D9A"/>
    <w:rsid w:val="00A031D8"/>
    <w:rsid w:val="00A048A8"/>
    <w:rsid w:val="00A04F49"/>
    <w:rsid w:val="00A07BFF"/>
    <w:rsid w:val="00A13E54"/>
    <w:rsid w:val="00A15684"/>
    <w:rsid w:val="00A179FA"/>
    <w:rsid w:val="00A17F63"/>
    <w:rsid w:val="00A2193B"/>
    <w:rsid w:val="00A23443"/>
    <w:rsid w:val="00A2351A"/>
    <w:rsid w:val="00A264A9"/>
    <w:rsid w:val="00A26DCF"/>
    <w:rsid w:val="00A27785"/>
    <w:rsid w:val="00A30187"/>
    <w:rsid w:val="00A3448A"/>
    <w:rsid w:val="00A36297"/>
    <w:rsid w:val="00A41E2B"/>
    <w:rsid w:val="00A45B74"/>
    <w:rsid w:val="00A52E1D"/>
    <w:rsid w:val="00A61499"/>
    <w:rsid w:val="00A62A77"/>
    <w:rsid w:val="00A63483"/>
    <w:rsid w:val="00A6358B"/>
    <w:rsid w:val="00A657D7"/>
    <w:rsid w:val="00A660AC"/>
    <w:rsid w:val="00A67E6C"/>
    <w:rsid w:val="00A71B99"/>
    <w:rsid w:val="00A72AFF"/>
    <w:rsid w:val="00A739D0"/>
    <w:rsid w:val="00A761D4"/>
    <w:rsid w:val="00A77EC4"/>
    <w:rsid w:val="00A908D8"/>
    <w:rsid w:val="00A92879"/>
    <w:rsid w:val="00A9442A"/>
    <w:rsid w:val="00AA016F"/>
    <w:rsid w:val="00AA1ED6"/>
    <w:rsid w:val="00AA3B0C"/>
    <w:rsid w:val="00AA51D6"/>
    <w:rsid w:val="00AA53D5"/>
    <w:rsid w:val="00AA7690"/>
    <w:rsid w:val="00AA77A0"/>
    <w:rsid w:val="00AB0BC8"/>
    <w:rsid w:val="00AB11CA"/>
    <w:rsid w:val="00AB14D9"/>
    <w:rsid w:val="00AB40CC"/>
    <w:rsid w:val="00AB4AB8"/>
    <w:rsid w:val="00AB5CED"/>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CE8"/>
    <w:rsid w:val="00B006FE"/>
    <w:rsid w:val="00B007CB"/>
    <w:rsid w:val="00B02AA9"/>
    <w:rsid w:val="00B02FA3"/>
    <w:rsid w:val="00B05084"/>
    <w:rsid w:val="00B1015C"/>
    <w:rsid w:val="00B127EA"/>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75101"/>
    <w:rsid w:val="00B81A6C"/>
    <w:rsid w:val="00B85DE5"/>
    <w:rsid w:val="00B90F73"/>
    <w:rsid w:val="00B93B59"/>
    <w:rsid w:val="00B9406A"/>
    <w:rsid w:val="00B94BF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F10"/>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377E"/>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E28"/>
    <w:rsid w:val="00CB7170"/>
    <w:rsid w:val="00CC040E"/>
    <w:rsid w:val="00CC111F"/>
    <w:rsid w:val="00CC2011"/>
    <w:rsid w:val="00CC3EA0"/>
    <w:rsid w:val="00CC7B45"/>
    <w:rsid w:val="00CD1188"/>
    <w:rsid w:val="00CD2ED1"/>
    <w:rsid w:val="00CD337B"/>
    <w:rsid w:val="00CE0424"/>
    <w:rsid w:val="00CE16FE"/>
    <w:rsid w:val="00CE53D4"/>
    <w:rsid w:val="00CE7561"/>
    <w:rsid w:val="00CF1354"/>
    <w:rsid w:val="00CF2C99"/>
    <w:rsid w:val="00CF3B1F"/>
    <w:rsid w:val="00CF3BF6"/>
    <w:rsid w:val="00CF4E18"/>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2FA"/>
    <w:rsid w:val="00D473D9"/>
    <w:rsid w:val="00D546FF"/>
    <w:rsid w:val="00D55AD5"/>
    <w:rsid w:val="00D576CA"/>
    <w:rsid w:val="00D61AF5"/>
    <w:rsid w:val="00D652B5"/>
    <w:rsid w:val="00D65B60"/>
    <w:rsid w:val="00D66155"/>
    <w:rsid w:val="00D6792C"/>
    <w:rsid w:val="00D708B0"/>
    <w:rsid w:val="00D76453"/>
    <w:rsid w:val="00D77B1D"/>
    <w:rsid w:val="00D8021F"/>
    <w:rsid w:val="00D80383"/>
    <w:rsid w:val="00D823C6"/>
    <w:rsid w:val="00D8327F"/>
    <w:rsid w:val="00D86CA3"/>
    <w:rsid w:val="00D871CE"/>
    <w:rsid w:val="00D9196D"/>
    <w:rsid w:val="00D92982"/>
    <w:rsid w:val="00D97107"/>
    <w:rsid w:val="00DA305E"/>
    <w:rsid w:val="00DA5417"/>
    <w:rsid w:val="00DA56E8"/>
    <w:rsid w:val="00DB0A9F"/>
    <w:rsid w:val="00DB0B99"/>
    <w:rsid w:val="00DB377D"/>
    <w:rsid w:val="00DC2D36"/>
    <w:rsid w:val="00DC53EF"/>
    <w:rsid w:val="00DE5608"/>
    <w:rsid w:val="00DE58D0"/>
    <w:rsid w:val="00DE654F"/>
    <w:rsid w:val="00DF0B6E"/>
    <w:rsid w:val="00DF15E0"/>
    <w:rsid w:val="00DF2936"/>
    <w:rsid w:val="00DF37A0"/>
    <w:rsid w:val="00DF71C6"/>
    <w:rsid w:val="00E022E3"/>
    <w:rsid w:val="00E110E7"/>
    <w:rsid w:val="00E11B20"/>
    <w:rsid w:val="00E14CDF"/>
    <w:rsid w:val="00E17BB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145"/>
    <w:rsid w:val="00E53B75"/>
    <w:rsid w:val="00E54E3B"/>
    <w:rsid w:val="00E57565"/>
    <w:rsid w:val="00E63838"/>
    <w:rsid w:val="00E64434"/>
    <w:rsid w:val="00E67C51"/>
    <w:rsid w:val="00E727B5"/>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181"/>
    <w:rsid w:val="00F15FA5"/>
    <w:rsid w:val="00F209B7"/>
    <w:rsid w:val="00F2376F"/>
    <w:rsid w:val="00F23D85"/>
    <w:rsid w:val="00F243D8"/>
    <w:rsid w:val="00F30828"/>
    <w:rsid w:val="00F313D6"/>
    <w:rsid w:val="00F40F0C"/>
    <w:rsid w:val="00F4766C"/>
    <w:rsid w:val="00F5060E"/>
    <w:rsid w:val="00F507D1"/>
    <w:rsid w:val="00F51436"/>
    <w:rsid w:val="00F519CE"/>
    <w:rsid w:val="00F51ADA"/>
    <w:rsid w:val="00F55CB5"/>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CF4"/>
    <w:rsid w:val="00F817CE"/>
    <w:rsid w:val="00F8456C"/>
    <w:rsid w:val="00F859D8"/>
    <w:rsid w:val="00F868F5"/>
    <w:rsid w:val="00F9056A"/>
    <w:rsid w:val="00F90F8D"/>
    <w:rsid w:val="00F92782"/>
    <w:rsid w:val="00F93AA9"/>
    <w:rsid w:val="00F96985"/>
    <w:rsid w:val="00F97838"/>
    <w:rsid w:val="00FA2BB3"/>
    <w:rsid w:val="00FB4C80"/>
    <w:rsid w:val="00FB6A6A"/>
    <w:rsid w:val="00FC6B08"/>
    <w:rsid w:val="00FC7429"/>
    <w:rsid w:val="00FD07F6"/>
    <w:rsid w:val="00FD1EC8"/>
    <w:rsid w:val="00FD47ED"/>
    <w:rsid w:val="00FD74DB"/>
    <w:rsid w:val="00FD7660"/>
    <w:rsid w:val="00FE0655"/>
    <w:rsid w:val="00FE2365"/>
    <w:rsid w:val="00FE37D7"/>
    <w:rsid w:val="00FE3A2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26"/>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semiHidden/>
    <w:unhideWhenUsed/>
    <w:rsid w:val="00AA7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945797">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1908298807">
          <w:marLeft w:val="547"/>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375007363">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E28BC7F-C80D-4D79-AAD9-B01BF6A4D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9588</TotalTime>
  <Pages>3</Pages>
  <Words>528</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1	Introduction</vt:lpstr>
      <vt:lpstr>2	Discussion</vt:lpstr>
      <vt:lpstr>    2.1	HARQ feedback for SPS activation</vt:lpstr>
      <vt:lpstr>Conclusion</vt:lpstr>
      <vt:lpstr>References</vt:lpstr>
    </vt:vector>
  </TitlesOfParts>
  <Company>Ericsson</Company>
  <LinksUpToDate>false</LinksUpToDate>
  <CharactersWithSpaces>3909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39</cp:revision>
  <cp:lastPrinted>2008-01-31T07:09:00Z</cp:lastPrinted>
  <dcterms:created xsi:type="dcterms:W3CDTF">2022-01-20T10:26:00Z</dcterms:created>
  <dcterms:modified xsi:type="dcterms:W3CDTF">2022-02-14T14:04:00Z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